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D7F76" w14:textId="1934F6F9" w:rsidR="00803583" w:rsidRPr="000959AC" w:rsidRDefault="00E253A2" w:rsidP="00472F1B">
      <w:pPr>
        <w:spacing w:after="80"/>
        <w:jc w:val="center"/>
        <w:rPr>
          <w:rFonts w:ascii="Gill Sans Std ExtraBold" w:hAnsi="Gill Sans Std ExtraBold" w:cstheme="majorHAnsi"/>
          <w:b/>
          <w:color w:val="FFFFFF" w:themeColor="background1"/>
          <w:sz w:val="44"/>
          <w:szCs w:val="44"/>
        </w:rPr>
      </w:pPr>
      <w:r>
        <w:rPr>
          <w:rFonts w:ascii="Gill Sans Std ExtraBold" w:hAnsi="Gill Sans Std ExtraBold"/>
          <w:b/>
          <w:sz w:val="44"/>
        </w:rPr>
        <w:t>Linee guida per</w:t>
      </w:r>
      <w:r>
        <w:rPr>
          <w:rFonts w:ascii="Gill Sans Std ExtraBold" w:hAnsi="Gill Sans Std ExtraBold"/>
          <w:b/>
          <w:sz w:val="44"/>
        </w:rPr>
        <w:br/>
      </w:r>
      <w:r>
        <w:rPr>
          <w:rFonts w:ascii="Gill Sans Std ExtraBold" w:hAnsi="Gill Sans Std ExtraBold"/>
          <w:b/>
          <w:color w:val="FFFFFF" w:themeColor="background1"/>
          <w:sz w:val="44"/>
          <w:highlight w:val="black"/>
        </w:rPr>
        <w:t>l'efficace integrazione</w:t>
      </w:r>
    </w:p>
    <w:p w14:paraId="08381A85" w14:textId="1FF36CCD" w:rsidR="00CD2D39" w:rsidRPr="000959AC" w:rsidRDefault="00E253A2" w:rsidP="00227B07">
      <w:pPr>
        <w:spacing w:after="0"/>
        <w:jc w:val="center"/>
        <w:rPr>
          <w:rFonts w:asciiTheme="majorHAnsi" w:hAnsiTheme="majorHAnsi" w:cstheme="majorHAnsi"/>
          <w:b/>
          <w:sz w:val="48"/>
          <w:szCs w:val="48"/>
          <w:u w:val="single"/>
        </w:rPr>
      </w:pPr>
      <w:r>
        <w:rPr>
          <w:rFonts w:ascii="Gill Sans Std ExtraBold" w:hAnsi="Gill Sans Std ExtraBold"/>
          <w:b/>
          <w:sz w:val="44"/>
        </w:rPr>
        <w:t xml:space="preserve"> di immigrati e rifugiati</w:t>
      </w:r>
      <w:r>
        <w:rPr>
          <w:rFonts w:ascii="Gill Sans Std ExtraBold" w:hAnsi="Gill Sans Std ExtraBold"/>
          <w:b/>
          <w:sz w:val="44"/>
        </w:rPr>
        <w:br/>
      </w:r>
      <w:r>
        <w:rPr>
          <w:rFonts w:ascii="Gill Sans Std ExtraBold" w:hAnsi="Gill Sans Std ExtraBold"/>
          <w:b/>
          <w:sz w:val="44"/>
          <w:u w:val="single"/>
        </w:rPr>
        <w:t xml:space="preserve">presenti legalmente nell'UE </w:t>
      </w:r>
    </w:p>
    <w:p w14:paraId="4E81C618" w14:textId="3A37F3E9" w:rsidR="00CD2D39" w:rsidRPr="000959AC" w:rsidRDefault="00CD2D39" w:rsidP="00227B07">
      <w:pPr>
        <w:spacing w:after="0"/>
        <w:jc w:val="center"/>
        <w:rPr>
          <w:rFonts w:asciiTheme="majorHAnsi" w:hAnsiTheme="majorHAnsi" w:cstheme="majorHAnsi"/>
          <w:b/>
          <w:sz w:val="40"/>
          <w:szCs w:val="40"/>
          <w:u w:val="single"/>
        </w:rPr>
      </w:pPr>
    </w:p>
    <w:p w14:paraId="4B029ABC" w14:textId="6B42C7F5" w:rsidR="00CD2D39" w:rsidRPr="000959AC" w:rsidRDefault="00E253A2" w:rsidP="009F38F7">
      <w:pPr>
        <w:spacing w:line="240" w:lineRule="auto"/>
        <w:jc w:val="center"/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</w:rPr>
        <w:t xml:space="preserve">Gruppo Renew Europe del CdR </w:t>
      </w:r>
    </w:p>
    <w:p w14:paraId="5D3752D4" w14:textId="65C4024E" w:rsidR="00FA2AEB" w:rsidRPr="000959AC" w:rsidRDefault="00E253A2" w:rsidP="009F38F7">
      <w:pPr>
        <w:spacing w:line="240" w:lineRule="auto"/>
        <w:jc w:val="center"/>
        <w:rPr>
          <w:rFonts w:asciiTheme="majorHAnsi" w:hAnsiTheme="majorHAnsi" w:cstheme="majorHAnsi"/>
          <w:sz w:val="40"/>
          <w:szCs w:val="40"/>
          <w:u w:val="single"/>
        </w:rPr>
      </w:pPr>
      <w:r>
        <w:rPr>
          <w:rFonts w:asciiTheme="majorHAnsi" w:hAnsiTheme="majorHAnsi"/>
          <w:b/>
          <w:sz w:val="40"/>
        </w:rPr>
        <w:t>Marzo 2026</w:t>
      </w:r>
    </w:p>
    <w:p w14:paraId="490242BE" w14:textId="24C6D767" w:rsidR="00CD2D39" w:rsidRPr="000959AC" w:rsidRDefault="0005582C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FF55D6C" wp14:editId="57BE45C1">
                <wp:simplePos x="0" y="0"/>
                <wp:positionH relativeFrom="page">
                  <wp:posOffset>6846073</wp:posOffset>
                </wp:positionH>
                <wp:positionV relativeFrom="page">
                  <wp:posOffset>9493857</wp:posOffset>
                </wp:positionV>
                <wp:extent cx="667385" cy="412750"/>
                <wp:effectExtent l="0" t="0" r="0" b="635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3F4E1" w14:textId="77777777" w:rsidR="0005582C" w:rsidRPr="00260E65" w:rsidRDefault="000558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F55D6C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539.05pt;margin-top:747.55pt;width:52.55pt;height:32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" o:allowincell="f" filled="f" stroked="f">
                <v:textbox>
                  <w:txbxContent>
                    <w:p w14:paraId="4B13F4E1" w14:textId="77777777" w:rsidR="0005582C" w:rsidRPr="00260E65" w:rsidRDefault="0005582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</w:rPr>
                      </w:pPr>
                      <w:r>
                        <w:rPr>
                          <w:rFonts w:ascii="Arial" w:hAnsi="Arial"/>
                          <w:b/>
                          <w:sz w:val="48"/>
                        </w:rPr>
                        <w:t>IT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0DD2AE7" w14:textId="17B5AF8C" w:rsidR="00273113" w:rsidRPr="000959AC" w:rsidRDefault="00273113" w:rsidP="00646124">
      <w:pPr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>
        <w:rPr>
          <w:rFonts w:asciiTheme="majorHAnsi" w:hAnsiTheme="majorHAnsi"/>
          <w:b/>
          <w:noProof/>
          <w:sz w:val="32"/>
        </w:rPr>
        <w:drawing>
          <wp:inline distT="0" distB="0" distL="0" distR="0" wp14:anchorId="734AD6A8" wp14:editId="460C1D09">
            <wp:extent cx="4792042" cy="3195249"/>
            <wp:effectExtent l="0" t="0" r="8890" b="5715"/>
            <wp:docPr id="9" name="Picture 9" descr="Holding ha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Holding hand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9766" cy="320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266CF" w14:textId="4D6CDEAC" w:rsidR="007834CB" w:rsidRPr="000959AC" w:rsidRDefault="0093446A" w:rsidP="00472F1B">
      <w:pPr>
        <w:ind w:left="567" w:hanging="567"/>
        <w:rPr>
          <w:rFonts w:ascii="Gill Sans Std ExtraBold" w:hAnsi="Gill Sans Std ExtraBold" w:cstheme="majorHAnsi"/>
          <w:b/>
          <w:color w:val="C00000"/>
          <w:sz w:val="36"/>
          <w:szCs w:val="36"/>
        </w:rPr>
      </w:pPr>
      <w:r>
        <w:rPr>
          <w:rFonts w:ascii="Gill Sans Std ExtraBold" w:hAnsi="Gill Sans Std ExtraBold"/>
          <w:b/>
          <w:sz w:val="28"/>
        </w:rPr>
        <w:tab/>
      </w:r>
      <w:r>
        <w:rPr>
          <w:rFonts w:ascii="Gill Sans Std ExtraBold" w:hAnsi="Gill Sans Std ExtraBold"/>
          <w:b/>
          <w:color w:val="C00000"/>
          <w:sz w:val="28"/>
        </w:rPr>
        <w:t>Le due</w:t>
      </w:r>
      <w:r>
        <w:rPr>
          <w:rFonts w:ascii="Gill Sans Std ExtraBold" w:hAnsi="Gill Sans Std ExtraBold"/>
          <w:b/>
          <w:sz w:val="28"/>
        </w:rPr>
        <w:t xml:space="preserve">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più importanti</w:t>
      </w:r>
      <w:r>
        <w:rPr>
          <w:rFonts w:ascii="Gill Sans Std ExtraBold" w:hAnsi="Gill Sans Std ExtraBold"/>
          <w:b/>
          <w:sz w:val="28"/>
        </w:rPr>
        <w:t xml:space="preserve"> </w:t>
      </w:r>
      <w:r>
        <w:rPr>
          <w:rFonts w:ascii="Gill Sans Std ExtraBold" w:hAnsi="Gill Sans Std ExtraBold"/>
          <w:b/>
          <w:color w:val="C00000"/>
          <w:sz w:val="28"/>
        </w:rPr>
        <w:t>condizioni necessarie per un'integrazione efficace sono:</w:t>
      </w:r>
    </w:p>
    <w:p w14:paraId="076D3D0A" w14:textId="67C3DD8D" w:rsidR="007834CB" w:rsidRPr="000959AC" w:rsidRDefault="0093446A" w:rsidP="00472F1B">
      <w:pPr>
        <w:ind w:left="567" w:hanging="567"/>
        <w:rPr>
          <w:rFonts w:ascii="Gill Sans Std ExtraBold" w:hAnsi="Gill Sans Std ExtraBold" w:cstheme="majorHAnsi"/>
          <w:b/>
          <w:color w:val="C00000"/>
          <w:sz w:val="28"/>
          <w:szCs w:val="28"/>
        </w:rPr>
      </w:pPr>
      <w:r>
        <w:rPr>
          <w:rFonts w:ascii="Gill Sans Std ExtraBold" w:hAnsi="Gill Sans Std ExtraBold"/>
          <w:b/>
          <w:color w:val="C00000"/>
          <w:sz w:val="28"/>
        </w:rPr>
        <w:tab/>
      </w:r>
      <w:r>
        <w:rPr>
          <w:rFonts w:ascii="Verdana" w:hAnsi="Verdana"/>
          <w:b/>
          <w:color w:val="C00000"/>
          <w:sz w:val="28"/>
        </w:rPr>
        <w:t>1</w:t>
      </w:r>
      <w:r>
        <w:rPr>
          <w:rFonts w:ascii="Gill Sans Std ExtraBold" w:hAnsi="Gill Sans Std ExtraBold"/>
          <w:b/>
          <w:color w:val="C00000"/>
          <w:sz w:val="28"/>
        </w:rPr>
        <w:t>. L'impegno da parte della</w:t>
      </w:r>
      <w:r>
        <w:rPr>
          <w:b/>
          <w:sz w:val="28"/>
        </w:rPr>
        <w:t xml:space="preserve">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leadership</w:t>
      </w:r>
      <w:r>
        <w:rPr>
          <w:b/>
          <w:sz w:val="28"/>
        </w:rPr>
        <w:t xml:space="preserve"> </w:t>
      </w:r>
      <w:r>
        <w:rPr>
          <w:rFonts w:ascii="Gill Sans Std ExtraBold" w:hAnsi="Gill Sans Std ExtraBold"/>
          <w:b/>
          <w:color w:val="C00000"/>
          <w:sz w:val="28"/>
        </w:rPr>
        <w:t>politica</w:t>
      </w:r>
    </w:p>
    <w:p w14:paraId="19C1D39F" w14:textId="26D7182A" w:rsidR="007834CB" w:rsidRPr="000959AC" w:rsidRDefault="0093446A" w:rsidP="00472F1B">
      <w:pPr>
        <w:ind w:left="567" w:hanging="567"/>
        <w:rPr>
          <w:rFonts w:asciiTheme="majorHAnsi" w:hAnsiTheme="majorHAnsi" w:cstheme="majorHAnsi"/>
          <w:b/>
          <w:sz w:val="36"/>
          <w:szCs w:val="36"/>
        </w:rPr>
      </w:pPr>
      <w:r>
        <w:rPr>
          <w:rFonts w:ascii="Gill Sans Std ExtraBold" w:hAnsi="Gill Sans Std ExtraBold"/>
          <w:b/>
          <w:color w:val="C00000"/>
          <w:sz w:val="28"/>
        </w:rPr>
        <w:tab/>
        <w:t>2. La</w:t>
      </w:r>
      <w:r>
        <w:rPr>
          <w:rFonts w:ascii="Gill Sans Std ExtraBold" w:hAnsi="Gill Sans Std ExtraBold"/>
          <w:b/>
          <w:sz w:val="28"/>
        </w:rPr>
        <w:t xml:space="preserve">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partecipazione attiva</w:t>
      </w:r>
      <w:r>
        <w:rPr>
          <w:rFonts w:ascii="Gill Sans Std ExtraBold" w:hAnsi="Gill Sans Std ExtraBold"/>
          <w:b/>
          <w:sz w:val="28"/>
        </w:rPr>
        <w:t xml:space="preserve"> </w:t>
      </w:r>
      <w:r>
        <w:rPr>
          <w:rFonts w:ascii="Gill Sans Std ExtraBold" w:hAnsi="Gill Sans Std ExtraBold"/>
          <w:b/>
          <w:color w:val="C00000"/>
          <w:sz w:val="28"/>
        </w:rPr>
        <w:t xml:space="preserve">da parte della popolazione di </w:t>
      </w:r>
      <w:r>
        <w:rPr>
          <w:rFonts w:ascii="Gill Sans Std ExtraBold" w:hAnsi="Gill Sans Std ExtraBold"/>
          <w:b/>
          <w:color w:val="FFFFFF" w:themeColor="background1"/>
          <w:sz w:val="28"/>
          <w:highlight w:val="black"/>
        </w:rPr>
        <w:t>accoglienza</w:t>
      </w:r>
      <w:r>
        <w:rPr>
          <w:rFonts w:ascii="Gill Sans Std ExtraBold" w:hAnsi="Gill Sans Std ExtraBold"/>
          <w:b/>
        </w:rPr>
        <w:br w:type="page"/>
      </w:r>
    </w:p>
    <w:p w14:paraId="3C9D5F72" w14:textId="77777777" w:rsidR="00CE50D3" w:rsidRPr="000959AC" w:rsidRDefault="00CE50D3" w:rsidP="00646124">
      <w:pPr>
        <w:jc w:val="center"/>
        <w:rPr>
          <w:rFonts w:ascii="Verdana" w:hAnsi="Verdana" w:cstheme="majorHAnsi"/>
          <w:b/>
          <w:color w:val="FFFFFF" w:themeColor="background1"/>
          <w:sz w:val="32"/>
          <w:szCs w:val="32"/>
          <w:highlight w:val="black"/>
          <w:u w:val="single"/>
        </w:rPr>
      </w:pPr>
    </w:p>
    <w:p w14:paraId="106E0008" w14:textId="77777777" w:rsidR="00472F1B" w:rsidRDefault="00803583" w:rsidP="00FF5FF6">
      <w:pPr>
        <w:spacing w:after="0" w:line="288" w:lineRule="auto"/>
        <w:jc w:val="center"/>
        <w:rPr>
          <w:rFonts w:ascii="Gill Sans Std ExtraBold" w:hAnsi="Gill Sans Std ExtraBold"/>
          <w:b/>
          <w:color w:val="C00000"/>
          <w:sz w:val="32"/>
        </w:rPr>
      </w:pPr>
      <w:r>
        <w:rPr>
          <w:rFonts w:ascii="Verdana" w:hAnsi="Verdana"/>
          <w:b/>
          <w:color w:val="FFFFFF" w:themeColor="background1"/>
          <w:sz w:val="32"/>
          <w:highlight w:val="black"/>
          <w:u w:val="single"/>
        </w:rPr>
        <w:t>1</w:t>
      </w: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. Leadership: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raccomandazioni pratiche</w:t>
      </w:r>
      <w:r>
        <w:rPr>
          <w:rFonts w:ascii="Gill Sans Std ExtraBold" w:hAnsi="Gill Sans Std ExtraBold"/>
          <w:b/>
          <w:color w:val="C00000"/>
          <w:sz w:val="32"/>
        </w:rPr>
        <w:t xml:space="preserve"> </w:t>
      </w:r>
    </w:p>
    <w:p w14:paraId="41AE11FE" w14:textId="69021860" w:rsidR="00646124" w:rsidRPr="000959AC" w:rsidRDefault="00803583" w:rsidP="00FF5FF6">
      <w:pPr>
        <w:spacing w:after="0" w:line="288" w:lineRule="auto"/>
        <w:jc w:val="center"/>
        <w:rPr>
          <w:rFonts w:ascii="Gill Sans Std ExtraBold" w:hAnsi="Gill Sans Std ExtraBold" w:cstheme="majorHAnsi"/>
          <w:sz w:val="36"/>
          <w:szCs w:val="36"/>
          <w:u w:val="single"/>
        </w:rPr>
      </w:pPr>
      <w:r>
        <w:rPr>
          <w:rFonts w:ascii="Gill Sans Std ExtraBold" w:hAnsi="Gill Sans Std ExtraBold"/>
          <w:b/>
          <w:color w:val="C00000"/>
          <w:sz w:val="32"/>
          <w:u w:val="single"/>
        </w:rPr>
        <w:t>per i leader locali</w:t>
      </w:r>
    </w:p>
    <w:p w14:paraId="3966CE3D" w14:textId="77777777" w:rsidR="00E612E2" w:rsidRPr="000959AC" w:rsidRDefault="00E612E2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</w:p>
    <w:p w14:paraId="280B16FD" w14:textId="021C5DE3" w:rsidR="00646124" w:rsidRPr="000959AC" w:rsidRDefault="00273113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28"/>
        </w:rPr>
        <w:drawing>
          <wp:anchor distT="0" distB="0" distL="114300" distR="114300" simplePos="0" relativeHeight="251658240" behindDoc="0" locked="0" layoutInCell="1" allowOverlap="1" wp14:anchorId="69070FD6" wp14:editId="3229A14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427566" cy="641350"/>
            <wp:effectExtent l="19050" t="19050" r="10795" b="25400"/>
            <wp:wrapSquare wrapText="bothSides"/>
            <wp:docPr id="11" name="Picture 11" descr="Stopwatch with time motion bl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topwatch with time motion blur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7566" cy="6413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28"/>
        </w:rPr>
        <w:tab/>
      </w:r>
      <w:r>
        <w:rPr>
          <w:rFonts w:asciiTheme="majorHAnsi" w:hAnsiTheme="majorHAnsi"/>
          <w:i/>
          <w:sz w:val="36"/>
        </w:rPr>
        <w:t>Azioni a breve termine (0-12 mesi)</w:t>
      </w:r>
    </w:p>
    <w:p w14:paraId="01D10832" w14:textId="77777777" w:rsidR="00273113" w:rsidRPr="000959AC" w:rsidRDefault="00273113" w:rsidP="00646124">
      <w:pPr>
        <w:rPr>
          <w:rFonts w:ascii="Segoe UI Emoji" w:hAnsi="Segoe UI Emoji" w:cs="Segoe UI Emoji"/>
          <w:sz w:val="28"/>
          <w:szCs w:val="28"/>
        </w:rPr>
      </w:pPr>
    </w:p>
    <w:p w14:paraId="55E89DBC" w14:textId="6EF708B3" w:rsidR="00273113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Avviare un programma di "ambasciatori di benvenuto" che consenta a cittadini locali di offrirsi volontari per incontrare una o più persone immigrate e accompagnarle per un certo periodo di tempo, dando loro informazioni in merito ad abitudini locali e semplici procedure amministrative, fornendo un'assistenza linguistica di base e facilitando gli incontri con altri cittadini del posto, al fine di ridurre l'isolamento. Formare tali volontari, rilasciando loro certificati al termine della formazione.</w:t>
      </w:r>
    </w:p>
    <w:p w14:paraId="773DFF2E" w14:textId="77777777" w:rsidR="009F4F12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Creare uno sportello unico per l'integrazione che offra ai nuovi arrivati: </w:t>
      </w:r>
    </w:p>
    <w:p w14:paraId="467CCF46" w14:textId="16159EFC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informazioni sulle loro responsabilità e sui loro diritti ai sensi delle normative locali, regionali, nazionali ed europee; </w:t>
      </w:r>
    </w:p>
    <w:p w14:paraId="56A3B25E" w14:textId="5680F466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corsi di lingua incentrati sul linguaggio parlato necessario per le interazioni nella vita quotidiana. Occorre prendere in considerazione il livello di competenze digitali dei nuovi arrivati; </w:t>
      </w:r>
    </w:p>
    <w:p w14:paraId="24465AFD" w14:textId="2C2CD881" w:rsidR="009F4F12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sostegno amministrativo (residenza, accesso all'assistenza sanitaria, riconoscimento dei diplomi, ecc.); </w:t>
      </w:r>
    </w:p>
    <w:p w14:paraId="6266A384" w14:textId="4F7A9279" w:rsidR="00273113" w:rsidRPr="00790E27" w:rsidRDefault="0093446A" w:rsidP="00790E27">
      <w:pPr>
        <w:pStyle w:val="ListParagraph"/>
        <w:numPr>
          <w:ilvl w:val="0"/>
          <w:numId w:val="38"/>
        </w:numPr>
        <w:ind w:left="993" w:hanging="426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seminari sulla redazione dei curriculum vitae e informazioni sulle opportunità di lavoro. </w:t>
      </w:r>
    </w:p>
    <w:p w14:paraId="77F512F1" w14:textId="051041E5" w:rsidR="009A5508" w:rsidRPr="000959AC" w:rsidRDefault="00646124" w:rsidP="0019521B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Collaborare con i datori di lavoro locali (dei settori privato e pubblico) per offrire tirocini alle persone immigrate. I dirigenti d'impresa sono spesso alleati fondamentali per un'integrazione efficace.</w:t>
      </w:r>
    </w:p>
    <w:p w14:paraId="4C7DB35D" w14:textId="527519D2" w:rsidR="00E612E2" w:rsidRDefault="00646124" w:rsidP="009D1F44">
      <w:pPr>
        <w:jc w:val="both"/>
        <w:rPr>
          <w:rFonts w:asciiTheme="majorHAnsi" w:hAnsiTheme="majorHAnsi"/>
          <w:sz w:val="28"/>
        </w:rPr>
      </w:pPr>
      <w:r>
        <w:rPr>
          <w:rFonts w:ascii="Segoe UI Emoji" w:hAnsi="Segoe UI Emoji"/>
          <w:sz w:val="28"/>
        </w:rPr>
        <w:lastRenderedPageBreak/>
        <w:t>✅</w:t>
      </w:r>
      <w:r>
        <w:rPr>
          <w:rFonts w:asciiTheme="majorHAnsi" w:hAnsiTheme="majorHAnsi"/>
          <w:sz w:val="28"/>
        </w:rPr>
        <w:t xml:space="preserve"> Organizzare periodicamente forum pubblici con la comunità di accoglienza per discutere delle opportunità, dei progressi e delle sfide del progresso dell'integrazione (ad esempio ogni 3 mesi). Coinvolgere i media locali.</w:t>
      </w:r>
    </w:p>
    <w:p w14:paraId="668970FC" w14:textId="77777777" w:rsidR="00472F1B" w:rsidRPr="000959AC" w:rsidRDefault="00472F1B" w:rsidP="009D1F44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0D56CD41" w14:textId="61FD2188" w:rsidR="00646124" w:rsidRPr="000959AC" w:rsidRDefault="009F4F12" w:rsidP="00646124">
      <w:pPr>
        <w:rPr>
          <w:rFonts w:asciiTheme="majorHAnsi" w:hAnsiTheme="majorHAnsi" w:cstheme="majorHAnsi"/>
          <w:i/>
          <w:iCs/>
          <w:sz w:val="36"/>
          <w:szCs w:val="36"/>
        </w:rPr>
      </w:pPr>
      <w:r>
        <w:rPr>
          <w:rFonts w:asciiTheme="majorHAnsi" w:hAnsiTheme="majorHAnsi"/>
          <w:i/>
          <w:noProof/>
          <w:sz w:val="36"/>
        </w:rPr>
        <w:drawing>
          <wp:anchor distT="0" distB="0" distL="114300" distR="114300" simplePos="0" relativeHeight="251659264" behindDoc="0" locked="0" layoutInCell="1" allowOverlap="1" wp14:anchorId="4EADAE48" wp14:editId="21C5EE59">
            <wp:simplePos x="0" y="0"/>
            <wp:positionH relativeFrom="column">
              <wp:posOffset>19050</wp:posOffset>
            </wp:positionH>
            <wp:positionV relativeFrom="paragraph">
              <wp:posOffset>15875</wp:posOffset>
            </wp:positionV>
            <wp:extent cx="984250" cy="659356"/>
            <wp:effectExtent l="19050" t="19050" r="25400" b="26670"/>
            <wp:wrapSquare wrapText="bothSides"/>
            <wp:docPr id="13" name="Picture 13" descr="Hourglass and a 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Hourglass and a calendar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6593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36"/>
        </w:rPr>
        <w:tab/>
        <w:t>Azioni a medio termine (1-3 anni)</w:t>
      </w:r>
    </w:p>
    <w:p w14:paraId="0A7EFE12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5D8369A6" w14:textId="2C51FBFB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Istituire squadre di quartiere che riuniscano abitanti del posto e persone immigrate per affrontare insieme le sfide del vicinato. I dati dimostrano che la creazione di spazi in cui la popolazione di accoglienza e gli immigrati possano incontrarsi, capirsi, scoprire interessi comuni ed elaborare insieme soluzioni contribuisce a costruire una comunità e a ridurre le tensioni. </w:t>
      </w:r>
    </w:p>
    <w:p w14:paraId="5BF53F01" w14:textId="6C022B28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Sviluppare una piattaforma digitale per mettere in relazione la comunità di accoglienza e le persone immigrate (ad esempio in materia di alloggio, tutoraggio, competenze, hobby, ecc.). </w:t>
      </w:r>
    </w:p>
    <w:p w14:paraId="23ADB33C" w14:textId="2EA5509A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Cercare e ottenere finanziamenti UE o regionali (ad esempio a titolo dell'AMIF o dell'FSE) per programmi a lungo termine. </w:t>
      </w:r>
    </w:p>
    <w:p w14:paraId="788A9E4E" w14:textId="6AE3479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Formare la polizia, gli insegnanti e gli operatori sanitari per facilitare il processo di integrazione, fornendo consulenza, riconoscendo e accogliendo la diversità nella comunità. </w:t>
      </w:r>
    </w:p>
    <w:p w14:paraId="4144C8EC" w14:textId="11AE865F" w:rsidR="003E6EF1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Tenere ogni anno un "Festival dell'integrazione" organizzato dalle persone immigrate, durante il quale presentano i loro piatti preferiti nonché la musica e le creazioni artistiche che prediligono.</w:t>
      </w:r>
    </w:p>
    <w:p w14:paraId="680F3BBC" w14:textId="77777777" w:rsidR="00E612E2" w:rsidRPr="000959AC" w:rsidRDefault="00E612E2" w:rsidP="00646124">
      <w:pPr>
        <w:rPr>
          <w:rFonts w:asciiTheme="majorHAnsi" w:hAnsiTheme="majorHAnsi" w:cstheme="majorHAnsi"/>
          <w:sz w:val="28"/>
          <w:szCs w:val="28"/>
        </w:rPr>
      </w:pPr>
    </w:p>
    <w:p w14:paraId="4C03DD6B" w14:textId="41B8B745" w:rsidR="00646124" w:rsidRPr="000959AC" w:rsidRDefault="009F4F12" w:rsidP="00646124">
      <w:pPr>
        <w:rPr>
          <w:rFonts w:asciiTheme="majorHAnsi" w:hAnsiTheme="majorHAnsi" w:cstheme="majorHAnsi"/>
          <w:i/>
          <w:iCs/>
          <w:sz w:val="28"/>
          <w:szCs w:val="28"/>
        </w:rPr>
      </w:pPr>
      <w:r>
        <w:rPr>
          <w:rFonts w:asciiTheme="majorHAnsi" w:hAnsiTheme="majorHAnsi"/>
          <w:i/>
          <w:noProof/>
          <w:sz w:val="36"/>
        </w:rPr>
        <w:lastRenderedPageBreak/>
        <w:drawing>
          <wp:anchor distT="0" distB="0" distL="114300" distR="114300" simplePos="0" relativeHeight="251660288" behindDoc="0" locked="0" layoutInCell="1" allowOverlap="1" wp14:anchorId="41EE5A39" wp14:editId="46108B8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295400" cy="863450"/>
            <wp:effectExtent l="19050" t="19050" r="19050" b="13335"/>
            <wp:wrapSquare wrapText="bothSides"/>
            <wp:docPr id="14" name="Picture 14" descr="Calend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alendar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634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i/>
          <w:sz w:val="36"/>
        </w:rPr>
        <w:tab/>
        <w:t>Azioni a lungo termine (3-5 anni)</w:t>
      </w:r>
    </w:p>
    <w:p w14:paraId="2B0F26A7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6A1EFC0F" w14:textId="77777777" w:rsidR="00E612E2" w:rsidRPr="000959AC" w:rsidRDefault="00E612E2" w:rsidP="00646124">
      <w:pPr>
        <w:rPr>
          <w:rFonts w:ascii="Segoe UI Emoji" w:hAnsi="Segoe UI Emoji" w:cs="Segoe UI Emoji"/>
          <w:sz w:val="28"/>
          <w:szCs w:val="28"/>
        </w:rPr>
      </w:pPr>
    </w:p>
    <w:p w14:paraId="78E3D2D4" w14:textId="48B3420D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Incoraggiare e agevolare la rappresentanza degli immigrati nel processo democratico locale. Assicurarsi che sappiano come funziona, cosa ci si aspetta da loro, quali sono i loro diritti, cosa non è consentito fare e come contribuire alla vita democratica locale. Sperimentare con i consigli di quartiere o i consigli scolastici.</w:t>
      </w:r>
    </w:p>
    <w:p w14:paraId="6FFB717D" w14:textId="78B06780" w:rsidR="00904000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Creare un fondo comunale per l'integrazione con contributi da parte delle imprese che creano spazi misti per agevolare l'interazione tra la comunità di accoglienza e le persone immigrate (ad esempio attività comuni di giardinaggio urbano, laboratori culturali o musicali, ecc.). </w:t>
      </w:r>
    </w:p>
    <w:p w14:paraId="680E0548" w14:textId="64C988B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Ampliare i partenariati con i datori di lavoro locali (dei settori privato e pubblico) per includervi la formazione in settori specifici, come l'assistenza sanitaria o le tecnologie dell'informazione. </w:t>
      </w:r>
    </w:p>
    <w:p w14:paraId="400F6562" w14:textId="084AE737" w:rsidR="00273113" w:rsidRPr="000959AC" w:rsidRDefault="00646124" w:rsidP="00CA2DE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Pubblicare una relazione annuale sull'integrazione che illustri in che modo il volontariato della popolazione di accoglienza contribuisce al raggiungimento di risultati positivi. Diffondere largamente la relazione. </w:t>
      </w:r>
    </w:p>
    <w:p w14:paraId="698203EB" w14:textId="77777777" w:rsidR="00F66EDD" w:rsidRPr="000959AC" w:rsidRDefault="00646124" w:rsidP="00F66EDD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Fare pressione sul governo nazionale per ottenere finanziamenti più flessibili per le iniziative di integrazione locale.</w:t>
      </w:r>
    </w:p>
    <w:p w14:paraId="2736173F" w14:textId="2AD1E8E8" w:rsidR="00F66EDD" w:rsidRPr="000959AC" w:rsidRDefault="00F66EDD" w:rsidP="00F66EDD">
      <w:pPr>
        <w:jc w:val="both"/>
        <w:rPr>
          <w:rFonts w:asciiTheme="majorHAnsi" w:hAnsiTheme="majorHAnsi" w:cstheme="majorHAnsi"/>
          <w:b/>
          <w:bCs/>
          <w:i/>
          <w:iCs/>
          <w:sz w:val="28"/>
          <w:szCs w:val="28"/>
        </w:rPr>
      </w:pPr>
      <w:r>
        <w:rPr>
          <w:rFonts w:ascii="Segoe UI Emoji" w:hAnsi="Segoe UI Emoji"/>
          <w:sz w:val="28"/>
        </w:rPr>
        <w:t>✅</w:t>
      </w:r>
      <w:r>
        <w:rPr>
          <w:rFonts w:asciiTheme="majorHAnsi" w:hAnsiTheme="majorHAnsi"/>
          <w:sz w:val="28"/>
        </w:rPr>
        <w:t xml:space="preserve"> Impedire la formazione di "ghetti", ovvero zone di quartieri popolate prevalentemente da un tipo di popolazione. Ricorrere a incentivi, a investimenti e alla pianificazione urbana e collaborare con scuole e imprese per fare in modo che tutti i quartieri rimangano eterogenei. </w:t>
      </w:r>
      <w:r>
        <w:rPr>
          <w:rFonts w:asciiTheme="majorHAnsi" w:hAnsiTheme="majorHAnsi"/>
          <w:b/>
          <w:i/>
          <w:sz w:val="28"/>
        </w:rPr>
        <w:t>L'obiettivo è far sì che tutti i cittadini che vivono in una stessa città condividano lo stesso sentimento di appartenenza.</w:t>
      </w:r>
    </w:p>
    <w:p w14:paraId="3E83A034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15FD7921" w14:textId="3BE904EF" w:rsidR="00DA02CD" w:rsidRPr="000959AC" w:rsidRDefault="00803583" w:rsidP="00FF5FF6">
      <w:pPr>
        <w:spacing w:after="0" w:line="288" w:lineRule="auto"/>
        <w:jc w:val="center"/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lastRenderedPageBreak/>
        <w:t>2. Partecipazione attiva della popolazione di accoglienza: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come coinvolgere i residenti?</w:t>
      </w:r>
    </w:p>
    <w:p w14:paraId="0974444E" w14:textId="77777777" w:rsidR="00DA02CD" w:rsidRPr="000959AC" w:rsidRDefault="00DA02CD">
      <w:pPr>
        <w:rPr>
          <w:rFonts w:ascii="Gill Sans Std ExtraBold" w:hAnsi="Gill Sans Std ExtraBold" w:cstheme="majorHAnsi"/>
          <w:b/>
          <w:bCs/>
          <w:color w:val="C00000"/>
          <w:sz w:val="20"/>
          <w:szCs w:val="20"/>
          <w:u w:val="single"/>
        </w:rPr>
      </w:pPr>
    </w:p>
    <w:p w14:paraId="269C7326" w14:textId="756F1E36" w:rsidR="00FA2AEB" w:rsidRPr="000959AC" w:rsidRDefault="00E253A2" w:rsidP="00472F1B">
      <w:pPr>
        <w:spacing w:line="240" w:lineRule="auto"/>
        <w:ind w:left="567" w:hanging="567"/>
        <w:jc w:val="both"/>
        <w:rPr>
          <w:rFonts w:asciiTheme="majorHAnsi" w:hAnsiTheme="majorHAnsi" w:cstheme="majorHAnsi"/>
          <w:sz w:val="28"/>
          <w:szCs w:val="28"/>
        </w:rPr>
      </w:pPr>
      <w:r w:rsidRPr="00C30CF7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A.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Creare un clima di fiducia attraverso la trasparenza e la comunicazione</w:t>
      </w:r>
    </w:p>
    <w:p w14:paraId="2BBF514D" w14:textId="46932D62" w:rsidR="00962E88" w:rsidRPr="000959AC" w:rsidRDefault="00E253A2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Spiegare chiaramente i vantaggi dell'integrazione (ad esempio crescita economica, arricchimento culturale, comunità più forti).</w:t>
      </w:r>
    </w:p>
    <w:p w14:paraId="7E331400" w14:textId="662EDB41" w:rsidR="00962E88" w:rsidRPr="000959AC" w:rsidRDefault="00F66C9E" w:rsidP="00803583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Discutere apertamente delle preoccupazioni (ad esempio carenza di alloggi, concorrenza sul lavoro), sottolineando nel contempo le responsabilità e i diritti di tutti.</w:t>
      </w:r>
    </w:p>
    <w:p w14:paraId="7F369F12" w14:textId="374B3CE8" w:rsidR="00FA2AEB" w:rsidRPr="000959AC" w:rsidRDefault="00B87CD7" w:rsidP="00FF5FF6">
      <w:pPr>
        <w:pStyle w:val="ListParagraph"/>
        <w:numPr>
          <w:ilvl w:val="0"/>
          <w:numId w:val="10"/>
        </w:numPr>
        <w:spacing w:after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Collaborare con i media e i leader delle comunità per contrastare la disinformazione.</w:t>
      </w:r>
    </w:p>
    <w:p w14:paraId="242DC7E1" w14:textId="6126A5F3" w:rsidR="00FA2AEB" w:rsidRPr="000959AC" w:rsidRDefault="00E253A2" w:rsidP="00472F1B">
      <w:pPr>
        <w:ind w:left="567" w:hanging="567"/>
        <w:jc w:val="both"/>
        <w:rPr>
          <w:rFonts w:asciiTheme="majorHAnsi" w:hAnsiTheme="majorHAnsi" w:cstheme="majorHAnsi"/>
          <w:sz w:val="28"/>
          <w:szCs w:val="28"/>
        </w:rPr>
      </w:pPr>
      <w:r w:rsidRPr="00C30CF7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B.</w:t>
      </w:r>
      <w:r>
        <w:rPr>
          <w:rFonts w:asciiTheme="majorHAnsi" w:hAnsiTheme="majorHAnsi"/>
          <w:sz w:val="40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Creare e sostenere programmi di volontariato e di tutoraggio</w:t>
      </w:r>
    </w:p>
    <w:p w14:paraId="5CAEFC5C" w14:textId="106DE364" w:rsidR="00962E88" w:rsidRPr="000959AC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Formalizzare i ruoli degli abitanti del posto (ad esempio mentori, tutor linguistici, garanti per l'alloggio). Richiedere livelli minimi di impegno da parte dei volontari (ad esempio un periodo di 6 mesi), offrendo loro una formazione. I dati dimostrano che la coesione sociale migliora quando i cittadini della comunità di accoglienza sono coinvolti </w:t>
      </w:r>
      <w:r>
        <w:rPr>
          <w:rFonts w:asciiTheme="majorHAnsi" w:hAnsiTheme="majorHAnsi"/>
          <w:sz w:val="28"/>
          <w:u w:val="single"/>
        </w:rPr>
        <w:t>in</w:t>
      </w:r>
      <w:r w:rsidR="00472F1B">
        <w:rPr>
          <w:rFonts w:asciiTheme="majorHAnsi" w:hAnsiTheme="majorHAnsi"/>
          <w:sz w:val="28"/>
          <w:u w:val="single"/>
        </w:rPr>
        <w:t> </w:t>
      </w:r>
      <w:r>
        <w:rPr>
          <w:rFonts w:asciiTheme="majorHAnsi" w:hAnsiTheme="majorHAnsi"/>
          <w:sz w:val="28"/>
          <w:u w:val="single"/>
        </w:rPr>
        <w:t>qualità di partner</w:t>
      </w:r>
      <w:r>
        <w:rPr>
          <w:rFonts w:asciiTheme="majorHAnsi" w:hAnsiTheme="majorHAnsi"/>
          <w:sz w:val="28"/>
        </w:rPr>
        <w:t>.</w:t>
      </w:r>
    </w:p>
    <w:p w14:paraId="2199149D" w14:textId="14335C38" w:rsidR="00FA2AEB" w:rsidRPr="000959AC" w:rsidRDefault="00E253A2" w:rsidP="00803583">
      <w:pPr>
        <w:pStyle w:val="ListParagraph"/>
        <w:numPr>
          <w:ilvl w:val="0"/>
          <w:numId w:val="11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Riconoscere tali contributi (ad esempio tramite certificati, riconoscimento pubblico, biglietti d'ingresso gratuiti per eventi culturali, opportunità di networking).</w:t>
      </w:r>
    </w:p>
    <w:p w14:paraId="4C26F796" w14:textId="77777777" w:rsidR="00DA02CD" w:rsidRPr="000959AC" w:rsidRDefault="00DA02CD">
      <w:pPr>
        <w:rPr>
          <w:rFonts w:asciiTheme="majorHAnsi" w:hAnsiTheme="majorHAnsi" w:cstheme="majorHAnsi"/>
          <w:sz w:val="28"/>
          <w:szCs w:val="28"/>
        </w:rPr>
      </w:pPr>
    </w:p>
    <w:p w14:paraId="625C0E38" w14:textId="034F32DF" w:rsidR="00FA2AEB" w:rsidRPr="000959AC" w:rsidRDefault="00E253A2" w:rsidP="00472F1B">
      <w:pPr>
        <w:keepNext/>
        <w:keepLines/>
        <w:ind w:left="567" w:hanging="567"/>
        <w:jc w:val="both"/>
        <w:rPr>
          <w:rFonts w:asciiTheme="majorHAnsi" w:hAnsiTheme="majorHAnsi" w:cstheme="majorHAnsi"/>
          <w:sz w:val="28"/>
          <w:szCs w:val="28"/>
        </w:rPr>
      </w:pPr>
      <w:r w:rsidRPr="00C30CF7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lastRenderedPageBreak/>
        <w:t>C.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Promuovere gli spazi condivisi e gli scambi culturali</w:t>
      </w:r>
    </w:p>
    <w:p w14:paraId="3C8E460B" w14:textId="3F347084" w:rsidR="0019521B" w:rsidRPr="000959AC" w:rsidRDefault="0019521B" w:rsidP="00472F1B">
      <w:pPr>
        <w:pStyle w:val="ListParagraph"/>
        <w:keepNext/>
        <w:keepLines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Creare opportunità di comprensione reciproca. I dati dimostrano che, tra le altre cose, il dialogo, la scoperta di interessi comuni, la condivisione di conoscenze, i progetti congiunti, gli scambi culturali e culinari riducono i pregiudizi e promuovono la comprensione reciproca.</w:t>
      </w:r>
    </w:p>
    <w:p w14:paraId="3551FD3C" w14:textId="57FB1235" w:rsidR="00803583" w:rsidRPr="000959AC" w:rsidRDefault="00E253A2" w:rsidP="00803583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Investire in spazi fisici in cui la popolazione locale e le persone immigrate interagiscono in modo naturale (ad esempio centri comunitari, parchi, mercati). Garantire l'offerta di strutture per l'infanzia, creare opportunità di scambi linguistici, organizzare pasti condivisi, ecc.</w:t>
      </w:r>
    </w:p>
    <w:p w14:paraId="23EE35D4" w14:textId="3CE6969F" w:rsidR="00FA2AEB" w:rsidRPr="000959AC" w:rsidRDefault="00E253A2" w:rsidP="00FF5FF6">
      <w:pPr>
        <w:pStyle w:val="ListParagraph"/>
        <w:numPr>
          <w:ilvl w:val="0"/>
          <w:numId w:val="12"/>
        </w:numPr>
        <w:spacing w:after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Sostenere le iniziative di base (ad esempio club sportivi, progetti artistici, giardini di quartiere).</w:t>
      </w:r>
    </w:p>
    <w:p w14:paraId="17746D74" w14:textId="07EA0563" w:rsidR="00FA2AEB" w:rsidRPr="000959AC" w:rsidRDefault="00E253A2" w:rsidP="00472F1B">
      <w:pPr>
        <w:ind w:left="567" w:hanging="567"/>
        <w:jc w:val="both"/>
        <w:rPr>
          <w:rFonts w:asciiTheme="majorHAnsi" w:hAnsiTheme="majorHAnsi" w:cstheme="majorHAnsi"/>
          <w:sz w:val="28"/>
          <w:szCs w:val="28"/>
        </w:rPr>
      </w:pPr>
      <w:r w:rsidRPr="00C30CF7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D.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Coinvolgere i datori di lavoro e i sindacati</w:t>
      </w:r>
    </w:p>
    <w:p w14:paraId="2E50C5F1" w14:textId="0593249F" w:rsidR="00803583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Incentivare le imprese ad assumere e formare immigrati (ad esempio offrendo sovvenzioni o agevolazioni fiscali), in quanto l'occupazione accelera l'integrazione.</w:t>
      </w:r>
    </w:p>
    <w:p w14:paraId="04C560E5" w14:textId="4BB9B490" w:rsidR="00FA2AEB" w:rsidRPr="000959AC" w:rsidRDefault="00E253A2" w:rsidP="00803583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Creare partenariati settoriali (ad esempio negli ambiti dell'assistenza sanitaria e della logistica) per fare in modo che le competenze degli immigrati corrispondano alle esigenze del mercato del lavoro.</w:t>
      </w:r>
    </w:p>
    <w:p w14:paraId="35B3EC51" w14:textId="77777777" w:rsidR="00803583" w:rsidRPr="000959AC" w:rsidRDefault="00803583">
      <w:pPr>
        <w:rPr>
          <w:rFonts w:asciiTheme="majorHAnsi" w:hAnsiTheme="majorHAnsi" w:cstheme="majorHAnsi"/>
          <w:sz w:val="28"/>
          <w:szCs w:val="28"/>
        </w:rPr>
      </w:pPr>
    </w:p>
    <w:p w14:paraId="69E02E39" w14:textId="2BAF737A" w:rsidR="00803583" w:rsidRPr="000959AC" w:rsidRDefault="00E253A2" w:rsidP="00472F1B">
      <w:pPr>
        <w:keepNext/>
        <w:keepLines/>
        <w:spacing w:line="240" w:lineRule="auto"/>
        <w:ind w:left="567" w:hanging="567"/>
        <w:jc w:val="both"/>
        <w:rPr>
          <w:rFonts w:asciiTheme="majorHAnsi" w:hAnsiTheme="majorHAnsi" w:cstheme="majorHAnsi"/>
          <w:sz w:val="28"/>
          <w:szCs w:val="28"/>
        </w:rPr>
      </w:pPr>
      <w:r w:rsidRPr="00C30CF7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lastRenderedPageBreak/>
        <w:t>E.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Responsabilizzare le istituzioni locali (scuola, polizia, assistenza sanitaria)</w:t>
      </w:r>
    </w:p>
    <w:p w14:paraId="55655389" w14:textId="77777777" w:rsidR="004D10C9" w:rsidRPr="000959AC" w:rsidRDefault="00E253A2" w:rsidP="00472F1B">
      <w:pPr>
        <w:pStyle w:val="ListParagraph"/>
        <w:keepNext/>
        <w:keepLines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Formare gli insegnanti, la polizia e gli operatori sanitari sulle competenze culturali e sulle pratiche antidiscriminatorie. Formare mediatori poliglotti affinché lavorino all'interno di tali istituzioni. </w:t>
      </w:r>
    </w:p>
    <w:p w14:paraId="3F23AEFB" w14:textId="05F9ADD9" w:rsidR="00FA2AEB" w:rsidRPr="000959AC" w:rsidRDefault="00E253A2" w:rsidP="002B7516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Incoraggiare la rappresentanza delle persone immigrate nelle istituzioni locali (ad esempio associazioni di genitori e insegnanti, consigli di quartiere).</w:t>
      </w:r>
    </w:p>
    <w:p w14:paraId="568EFE93" w14:textId="0080CD43" w:rsidR="002B7516" w:rsidRPr="000959AC" w:rsidRDefault="002B7516" w:rsidP="00FF5FF6">
      <w:pPr>
        <w:pStyle w:val="ListParagraph"/>
        <w:numPr>
          <w:ilvl w:val="0"/>
          <w:numId w:val="14"/>
        </w:numPr>
        <w:spacing w:after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Organizzare riunioni periodiche tra la polizia e le comunità di immigrati per rafforzare la fiducia e affrontare le preoccupazioni (ad esempio sessioni informative, orientamenti, prevenzione della profilazione razziale, ecc.).</w:t>
      </w:r>
    </w:p>
    <w:p w14:paraId="363BF9D5" w14:textId="136EF04F" w:rsidR="00FA2AEB" w:rsidRPr="000959AC" w:rsidRDefault="00E253A2" w:rsidP="00472F1B">
      <w:pPr>
        <w:spacing w:line="240" w:lineRule="auto"/>
        <w:ind w:left="567" w:hanging="567"/>
        <w:jc w:val="both"/>
        <w:rPr>
          <w:rFonts w:asciiTheme="majorHAnsi" w:hAnsiTheme="majorHAnsi" w:cstheme="majorHAnsi"/>
          <w:sz w:val="28"/>
          <w:szCs w:val="28"/>
        </w:rPr>
      </w:pPr>
      <w:r w:rsidRPr="00C30CF7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F.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Utilizzare gli strumenti digitali per facilitare la partecipazione</w:t>
      </w:r>
    </w:p>
    <w:p w14:paraId="5BDC2641" w14:textId="5598D84F" w:rsidR="004D10C9" w:rsidRPr="000959AC" w:rsidRDefault="004D10C9" w:rsidP="004D10C9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Creare piattaforme online o applicazioni in cui la popolazione locale possa offrire servizi, alloggi o tutoraggio alle persone immigrate. Creare un account sui social media in cui i cittadini residenti possano offrirsi volontari per diventare tutor.</w:t>
      </w:r>
    </w:p>
    <w:p w14:paraId="0F4EC66C" w14:textId="00E492B0" w:rsidR="00FA2AEB" w:rsidRPr="000959AC" w:rsidRDefault="00E253A2" w:rsidP="00FF5FF6">
      <w:pPr>
        <w:pStyle w:val="ListParagraph"/>
        <w:numPr>
          <w:ilvl w:val="0"/>
          <w:numId w:val="15"/>
        </w:numPr>
        <w:spacing w:after="360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Realizzare campagne sui social media per presentare storie di successo e incoraggiare la partecipazione.</w:t>
      </w:r>
    </w:p>
    <w:p w14:paraId="007F45FA" w14:textId="5286DE6D" w:rsidR="00FA2AEB" w:rsidRPr="00790E27" w:rsidRDefault="00E253A2" w:rsidP="00472F1B">
      <w:pPr>
        <w:ind w:left="567" w:hanging="567"/>
        <w:jc w:val="both"/>
        <w:rPr>
          <w:rFonts w:asciiTheme="majorHAnsi" w:hAnsiTheme="majorHAnsi" w:cstheme="majorHAnsi"/>
          <w:sz w:val="28"/>
          <w:szCs w:val="28"/>
        </w:rPr>
      </w:pPr>
      <w:r w:rsidRPr="00C30CF7">
        <w:rPr>
          <w:rFonts w:asciiTheme="majorHAnsi" w:hAnsiTheme="majorHAnsi"/>
          <w:b/>
          <w:outline/>
          <w:color w:val="C0504D" w:themeColor="accent2"/>
          <w:sz w:val="40"/>
          <w14:glow w14:rad="63500">
            <w14:schemeClr w14:val="accent2">
              <w14:alpha w14:val="60000"/>
              <w14:satMod w14:val="175000"/>
            </w14:schemeClr>
          </w14:glow>
          <w14:shadow w14:blurRad="0" w14:dist="38100" w14:dir="2700000" w14:sx="100000" w14:sy="100000" w14:kx="0" w14:ky="0" w14:algn="tl">
            <w14:schemeClr w14:val="accent2"/>
          </w14:shadow>
          <w14:reflection w14:blurRad="6350" w14:stA="50000" w14:stPos="0" w14:endA="300" w14:endPos="50000" w14:dist="60007" w14:dir="5400000" w14:fadeDir="5400000" w14:sx="100000" w14:sy="-100000" w14:kx="0" w14:ky="0" w14:algn="bl"/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noFill/>
          </w14:textFill>
        </w:rPr>
        <w:t>G.</w:t>
      </w:r>
      <w:r>
        <w:rPr>
          <w:rFonts w:asciiTheme="majorHAnsi" w:hAnsiTheme="majorHAnsi"/>
          <w:sz w:val="28"/>
        </w:rPr>
        <w:t xml:space="preserve"> </w:t>
      </w:r>
      <w:r>
        <w:rPr>
          <w:rFonts w:asciiTheme="majorHAnsi" w:hAnsiTheme="majorHAnsi"/>
          <w:sz w:val="28"/>
        </w:rPr>
        <w:tab/>
      </w:r>
      <w:r>
        <w:rPr>
          <w:rFonts w:asciiTheme="majorHAnsi" w:hAnsiTheme="majorHAnsi"/>
          <w:b/>
          <w:sz w:val="32"/>
        </w:rPr>
        <w:t>Misurare e comunicare l'impatto</w:t>
      </w:r>
    </w:p>
    <w:p w14:paraId="1A49D0E5" w14:textId="4FE692EF" w:rsidR="004D10C9" w:rsidRPr="000959AC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>Monitorare e pubblicare regolarmente dati sui tassi di occupazione, sui risultati scolastici, sulle competenze linguistiche, sul volontariato della popolazione di accoglienza, sulla fiducia sociale, ecc.</w:t>
      </w:r>
    </w:p>
    <w:p w14:paraId="27DCC789" w14:textId="30E6A702" w:rsidR="00FA2AEB" w:rsidRPr="000959AC" w:rsidRDefault="00E253A2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Celebrare le tappe fondamentali (ad esempio: "quest'anno 100 abitanti del luogo sono stati tutor di persone immigrate"). Organizzare </w:t>
      </w:r>
      <w:r>
        <w:rPr>
          <w:rFonts w:asciiTheme="majorHAnsi" w:hAnsiTheme="majorHAnsi"/>
          <w:sz w:val="28"/>
        </w:rPr>
        <w:lastRenderedPageBreak/>
        <w:t>ogni anno una cerimonia di premiazione per i cittadini locali che hanno partecipato a progetti di volontariato.</w:t>
      </w:r>
    </w:p>
    <w:p w14:paraId="180D6714" w14:textId="79B8AD8B" w:rsidR="00461D41" w:rsidRPr="000959AC" w:rsidRDefault="00461D41" w:rsidP="004D10C9">
      <w:pPr>
        <w:pStyle w:val="ListParagraph"/>
        <w:numPr>
          <w:ilvl w:val="0"/>
          <w:numId w:val="16"/>
        </w:num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/>
          <w:sz w:val="28"/>
        </w:rPr>
        <w:t xml:space="preserve">Mantenere un dialogo costante con la popolazione di accoglienza, le comunità di immigrati, i leader delle comunità e i media locali. </w:t>
      </w:r>
    </w:p>
    <w:p w14:paraId="38869FD8" w14:textId="77777777" w:rsidR="00FA2AEB" w:rsidRPr="000959AC" w:rsidRDefault="00FA2AEB">
      <w:pPr>
        <w:rPr>
          <w:rFonts w:asciiTheme="majorHAnsi" w:hAnsiTheme="majorHAnsi" w:cstheme="majorHAnsi"/>
          <w:sz w:val="28"/>
          <w:szCs w:val="28"/>
        </w:rPr>
      </w:pPr>
    </w:p>
    <w:p w14:paraId="524CF567" w14:textId="77777777" w:rsidR="00472F1B" w:rsidRDefault="003A0792" w:rsidP="00FF5FF6">
      <w:pPr>
        <w:spacing w:after="0" w:line="288" w:lineRule="auto"/>
        <w:jc w:val="center"/>
        <w:rPr>
          <w:rFonts w:ascii="Gill Sans Std ExtraBold" w:hAnsi="Gill Sans Std ExtraBold"/>
          <w:b/>
          <w:color w:val="C00000"/>
          <w:sz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Diritti e responsabilità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delle persone immigrate </w:t>
      </w:r>
    </w:p>
    <w:p w14:paraId="4760421F" w14:textId="6240280A" w:rsidR="003A0792" w:rsidRPr="000959AC" w:rsidRDefault="003A0792" w:rsidP="00FF5FF6">
      <w:pPr>
        <w:spacing w:after="0" w:line="288" w:lineRule="auto"/>
        <w:jc w:val="center"/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C00000"/>
          <w:sz w:val="32"/>
          <w:u w:val="single"/>
        </w:rPr>
        <w:t>e della popolazione di accoglienza</w:t>
      </w:r>
    </w:p>
    <w:p w14:paraId="7409C5A6" w14:textId="77777777" w:rsidR="003A0792" w:rsidRPr="000959AC" w:rsidRDefault="003A0792" w:rsidP="00FF5FF6">
      <w:pPr>
        <w:spacing w:after="0"/>
      </w:pPr>
    </w:p>
    <w:p w14:paraId="59AA3AF7" w14:textId="38470AD4" w:rsidR="003A0792" w:rsidRPr="000959AC" w:rsidRDefault="003A0792" w:rsidP="00472F1B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 xml:space="preserve">Responsabilità delle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persone immigrate</w:t>
      </w:r>
    </w:p>
    <w:p w14:paraId="6B5CF953" w14:textId="48CA23C2" w:rsidR="00AC3B03" w:rsidRPr="000959AC" w:rsidRDefault="00AC3B03" w:rsidP="00472F1B">
      <w:pPr>
        <w:pStyle w:val="ListParagraph"/>
        <w:numPr>
          <w:ilvl w:val="0"/>
          <w:numId w:val="23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Conoscere e rispettare le leggi e i regolamenti locali.</w:t>
      </w:r>
    </w:p>
    <w:p w14:paraId="58A7FC13" w14:textId="1598EFD1" w:rsidR="00AC3B03" w:rsidRPr="000959AC" w:rsidRDefault="00AC3B03" w:rsidP="00472F1B">
      <w:pPr>
        <w:pStyle w:val="ListParagraph"/>
        <w:numPr>
          <w:ilvl w:val="0"/>
          <w:numId w:val="23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Conoscere e rispettare le consuetudini e le norme culturali locali.</w:t>
      </w:r>
    </w:p>
    <w:p w14:paraId="72A50C7D" w14:textId="4CD03A64" w:rsidR="003A0792" w:rsidRPr="000959AC" w:rsidRDefault="003A0792" w:rsidP="00472F1B">
      <w:pPr>
        <w:pStyle w:val="ListParagraph"/>
        <w:numPr>
          <w:ilvl w:val="0"/>
          <w:numId w:val="23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Partecipare attivamente a programmi linguistici e di formazione.</w:t>
      </w:r>
    </w:p>
    <w:p w14:paraId="7C4D1A4D" w14:textId="3E38F1F1" w:rsidR="003A0792" w:rsidRPr="000959AC" w:rsidRDefault="003A0792" w:rsidP="00472F1B">
      <w:pPr>
        <w:pStyle w:val="ListParagraph"/>
        <w:numPr>
          <w:ilvl w:val="0"/>
          <w:numId w:val="23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Contribuire alla comunità attraverso il lavoro, il volontariato o la partecipazione civica.</w:t>
      </w:r>
    </w:p>
    <w:p w14:paraId="7F245F79" w14:textId="4E79292C" w:rsidR="003A0792" w:rsidRPr="000959AC" w:rsidRDefault="00AC3B03" w:rsidP="00472F1B">
      <w:pPr>
        <w:pStyle w:val="ListParagraph"/>
        <w:numPr>
          <w:ilvl w:val="0"/>
          <w:numId w:val="23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Impegnarsi per l'integrazione individuale e quella della propria famiglia, instaurando nel contempo legami con i cittadini del luogo.</w:t>
      </w:r>
    </w:p>
    <w:p w14:paraId="192D6896" w14:textId="77777777" w:rsidR="000B7AFE" w:rsidRPr="000959AC" w:rsidRDefault="000B7AFE" w:rsidP="00FF5FF6">
      <w:pPr>
        <w:pStyle w:val="ListParagraph"/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5F05808" w14:textId="57BF20E0" w:rsidR="003A0792" w:rsidRPr="000959AC" w:rsidRDefault="00B90963" w:rsidP="003A0792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t xml:space="preserve">Diritti delle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persone immigrate</w:t>
      </w:r>
      <w:r>
        <w:rPr>
          <w:rFonts w:asciiTheme="majorHAnsi" w:hAnsiTheme="majorHAnsi"/>
          <w:color w:val="FFFFFF" w:themeColor="background1"/>
          <w:sz w:val="24"/>
        </w:rPr>
        <w:t xml:space="preserve"> </w:t>
      </w:r>
    </w:p>
    <w:p w14:paraId="606E05F1" w14:textId="4EFF31A8" w:rsidR="003A0792" w:rsidRPr="000959AC" w:rsidRDefault="003A0792" w:rsidP="00472F1B">
      <w:pPr>
        <w:pStyle w:val="ListParagraph"/>
        <w:numPr>
          <w:ilvl w:val="0"/>
          <w:numId w:val="24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Accesso ai servizi essenziali: alloggio, assistenza sanitaria, istruzione e occupazione.</w:t>
      </w:r>
    </w:p>
    <w:p w14:paraId="77E6E2FC" w14:textId="59755C7C" w:rsidR="003A0792" w:rsidRPr="000959AC" w:rsidRDefault="003A0792" w:rsidP="00472F1B">
      <w:pPr>
        <w:pStyle w:val="ListParagraph"/>
        <w:numPr>
          <w:ilvl w:val="0"/>
          <w:numId w:val="24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Rispetto della loro identità, della loro libertà di religione e della loro cultura.</w:t>
      </w:r>
    </w:p>
    <w:p w14:paraId="6F9EE816" w14:textId="41917ED0" w:rsidR="003A0792" w:rsidRPr="000959AC" w:rsidRDefault="003A0792" w:rsidP="00472F1B">
      <w:pPr>
        <w:pStyle w:val="ListParagraph"/>
        <w:numPr>
          <w:ilvl w:val="0"/>
          <w:numId w:val="24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Opportunità di apprendimento linguistico e di formazione.</w:t>
      </w:r>
    </w:p>
    <w:p w14:paraId="3E3A8EA6" w14:textId="78B33575" w:rsidR="003A0792" w:rsidRPr="000959AC" w:rsidRDefault="00FC005A" w:rsidP="00472F1B">
      <w:pPr>
        <w:pStyle w:val="ListParagraph"/>
        <w:numPr>
          <w:ilvl w:val="0"/>
          <w:numId w:val="24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Essere trattati con dignità, senza alcuna forma di discriminazione e razzismo.</w:t>
      </w:r>
    </w:p>
    <w:p w14:paraId="677F5D7B" w14:textId="41DE3F4B" w:rsidR="003A0792" w:rsidRPr="000959AC" w:rsidRDefault="003A0792" w:rsidP="00FF5FF6">
      <w:pPr>
        <w:pStyle w:val="ListParagraph"/>
        <w:numPr>
          <w:ilvl w:val="0"/>
          <w:numId w:val="24"/>
        </w:numPr>
        <w:spacing w:after="0"/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Partecipazione al processo decisionale della comunità e agli scambi culturali.</w:t>
      </w:r>
    </w:p>
    <w:p w14:paraId="1C321619" w14:textId="77777777" w:rsidR="003A0792" w:rsidRPr="000959AC" w:rsidRDefault="003A0792" w:rsidP="00FF5FF6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70894341" w14:textId="31EF0128" w:rsidR="00B90963" w:rsidRPr="000959AC" w:rsidRDefault="00B90963" w:rsidP="00472F1B">
      <w:pPr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/>
          <w:b/>
          <w:sz w:val="32"/>
        </w:rPr>
        <w:t xml:space="preserve">Responsabilità della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popolazione di accoglienza</w:t>
      </w:r>
    </w:p>
    <w:p w14:paraId="5FDB49DA" w14:textId="59EAF422" w:rsidR="00B90963" w:rsidRPr="000959AC" w:rsidRDefault="00FC005A" w:rsidP="00472F1B">
      <w:pPr>
        <w:pStyle w:val="ListParagraph"/>
        <w:numPr>
          <w:ilvl w:val="0"/>
          <w:numId w:val="23"/>
        </w:numPr>
        <w:ind w:left="357" w:hanging="357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Mostrare tolleranza e rispetto nei confronti di tutti i nuovi arrivati e dei loro diritti; rispettare la legge.</w:t>
      </w:r>
    </w:p>
    <w:p w14:paraId="1695334B" w14:textId="77777777" w:rsidR="00B90963" w:rsidRPr="000959AC" w:rsidRDefault="00B90963" w:rsidP="00472F1B">
      <w:pPr>
        <w:pStyle w:val="ListParagraph"/>
        <w:numPr>
          <w:ilvl w:val="0"/>
          <w:numId w:val="23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Promuovere la comprensione e l'accettazione delle persone immigrate all'interno della comunità.</w:t>
      </w:r>
    </w:p>
    <w:p w14:paraId="74DD8C2D" w14:textId="77777777" w:rsidR="00B90963" w:rsidRPr="000959AC" w:rsidRDefault="00B90963" w:rsidP="00472F1B">
      <w:pPr>
        <w:pStyle w:val="ListParagraph"/>
        <w:numPr>
          <w:ilvl w:val="0"/>
          <w:numId w:val="23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Aiutare le imprese e i servizi locali ad adattarsi alle sfumature culturali.</w:t>
      </w:r>
    </w:p>
    <w:p w14:paraId="72578292" w14:textId="77777777" w:rsidR="00B90963" w:rsidRPr="000959AC" w:rsidRDefault="00B90963" w:rsidP="00472F1B">
      <w:pPr>
        <w:pStyle w:val="ListParagraph"/>
        <w:numPr>
          <w:ilvl w:val="0"/>
          <w:numId w:val="23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Partecipare a iniziative di creazione di comunità che riuniscono gruppi diversi.</w:t>
      </w:r>
    </w:p>
    <w:p w14:paraId="22390E5B" w14:textId="59EFB968" w:rsidR="00B90963" w:rsidRPr="00790E27" w:rsidRDefault="00B90963" w:rsidP="00472F1B">
      <w:pPr>
        <w:pStyle w:val="ListParagraph"/>
        <w:numPr>
          <w:ilvl w:val="0"/>
          <w:numId w:val="23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Combattere i miti e la misinformazione riguardanti le persone immigrate.</w:t>
      </w:r>
    </w:p>
    <w:p w14:paraId="4E5E66A9" w14:textId="77777777" w:rsidR="00B90963" w:rsidRPr="00790E27" w:rsidRDefault="00B90963" w:rsidP="00B90963">
      <w:pPr>
        <w:pStyle w:val="ListParagraph"/>
        <w:jc w:val="both"/>
        <w:rPr>
          <w:rFonts w:asciiTheme="majorHAnsi" w:hAnsiTheme="majorHAnsi" w:cstheme="majorHAnsi"/>
          <w:sz w:val="24"/>
          <w:szCs w:val="24"/>
        </w:rPr>
      </w:pPr>
    </w:p>
    <w:p w14:paraId="7AAD145F" w14:textId="5CC4D179" w:rsidR="00B90963" w:rsidRPr="000959AC" w:rsidRDefault="00B90963" w:rsidP="00B9096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32"/>
        </w:rPr>
        <w:lastRenderedPageBreak/>
        <w:t xml:space="preserve">Diritti della </w:t>
      </w:r>
      <w:r>
        <w:rPr>
          <w:rFonts w:asciiTheme="majorHAnsi" w:hAnsiTheme="majorHAnsi"/>
          <w:b/>
          <w:color w:val="FFFFFF" w:themeColor="background1"/>
          <w:sz w:val="32"/>
          <w:highlight w:val="black"/>
        </w:rPr>
        <w:t>popolazione di accoglienza</w:t>
      </w:r>
      <w:r>
        <w:rPr>
          <w:rFonts w:asciiTheme="majorHAnsi" w:hAnsiTheme="majorHAnsi"/>
          <w:sz w:val="24"/>
        </w:rPr>
        <w:t xml:space="preserve"> </w:t>
      </w:r>
    </w:p>
    <w:p w14:paraId="5B1C244D" w14:textId="694A2037" w:rsidR="00FC005A" w:rsidRPr="000959AC" w:rsidRDefault="00FC005A" w:rsidP="00472F1B">
      <w:pPr>
        <w:pStyle w:val="ListParagraph"/>
        <w:numPr>
          <w:ilvl w:val="0"/>
          <w:numId w:val="24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Essere coinvolti nell'elaborazione e nell'attuazione delle politiche di integrazione.</w:t>
      </w:r>
    </w:p>
    <w:p w14:paraId="4CBDD90A" w14:textId="77777777" w:rsidR="00FC005A" w:rsidRPr="000959AC" w:rsidRDefault="00FC005A" w:rsidP="00472F1B">
      <w:pPr>
        <w:pStyle w:val="ListParagraph"/>
        <w:numPr>
          <w:ilvl w:val="0"/>
          <w:numId w:val="24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Ricevere regolarmente informazioni sul processo di integrazione da parte delle autorità locali. </w:t>
      </w:r>
    </w:p>
    <w:p w14:paraId="575779A2" w14:textId="4C1E01DB" w:rsidR="00B90963" w:rsidRPr="000959AC" w:rsidRDefault="00FC005A" w:rsidP="00472F1B">
      <w:pPr>
        <w:pStyle w:val="ListParagraph"/>
        <w:numPr>
          <w:ilvl w:val="0"/>
          <w:numId w:val="24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Partecipare a scambi culturali ed eventi comunitari con le persone immigrate.</w:t>
      </w:r>
    </w:p>
    <w:p w14:paraId="3CABC622" w14:textId="73B9258E" w:rsidR="00B90963" w:rsidRPr="000959AC" w:rsidRDefault="00FC005A" w:rsidP="00472F1B">
      <w:pPr>
        <w:pStyle w:val="ListParagraph"/>
        <w:numPr>
          <w:ilvl w:val="0"/>
          <w:numId w:val="24"/>
        </w:numPr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 xml:space="preserve">Ricevere formazioni e informazioni su come instaurare relazioni con i nuovi arrivati. </w:t>
      </w:r>
    </w:p>
    <w:p w14:paraId="45BD2A10" w14:textId="34FB2E44" w:rsidR="00B90963" w:rsidRPr="000959AC" w:rsidRDefault="000A40BA" w:rsidP="00FF5FF6">
      <w:pPr>
        <w:pStyle w:val="ListParagraph"/>
        <w:numPr>
          <w:ilvl w:val="0"/>
          <w:numId w:val="24"/>
        </w:numPr>
        <w:spacing w:after="0"/>
        <w:ind w:left="36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Vedersi garantita la continuità degli aspetti fondamentali della cultura e dello stile di vita locali.</w:t>
      </w:r>
    </w:p>
    <w:p w14:paraId="476CFA01" w14:textId="77777777" w:rsidR="002A310D" w:rsidRPr="000959AC" w:rsidRDefault="002A310D" w:rsidP="00D80E97">
      <w:pPr>
        <w:tabs>
          <w:tab w:val="left" w:pos="7230"/>
        </w:tabs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1DFD70B0" w14:textId="42424F8D" w:rsidR="00FE0BC6" w:rsidRPr="000959AC" w:rsidRDefault="0019521B" w:rsidP="00472F1B">
      <w:pPr>
        <w:tabs>
          <w:tab w:val="left" w:pos="7230"/>
        </w:tabs>
        <w:jc w:val="center"/>
        <w:rPr>
          <w:rFonts w:asciiTheme="majorHAnsi" w:hAnsiTheme="majorHAnsi" w:cstheme="majorHAnsi"/>
          <w:sz w:val="24"/>
          <w:szCs w:val="24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Principi liberali e democratici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per l'integrazione</w:t>
      </w:r>
    </w:p>
    <w:p w14:paraId="3A77CACC" w14:textId="27DDB146" w:rsidR="008224B3" w:rsidRPr="000959AC" w:rsidRDefault="00B525C0" w:rsidP="00472F1B">
      <w:pPr>
        <w:pStyle w:val="ListParagraph"/>
        <w:numPr>
          <w:ilvl w:val="0"/>
          <w:numId w:val="28"/>
        </w:numPr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I valori della libertà e della democrazia</w:t>
      </w:r>
      <w:r>
        <w:rPr>
          <w:rFonts w:asciiTheme="majorHAnsi" w:hAnsiTheme="majorHAnsi"/>
          <w:sz w:val="24"/>
        </w:rPr>
        <w:t xml:space="preserve"> sono universali: non valgono solo per alcune determinate nazionalità, religioni o gruppi etnici. </w:t>
      </w:r>
    </w:p>
    <w:p w14:paraId="678793EB" w14:textId="6C7E0AF8" w:rsidR="00B525C0" w:rsidRPr="000959AC" w:rsidRDefault="008D28DC" w:rsidP="00472F1B">
      <w:pPr>
        <w:pStyle w:val="ListParagraph"/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sz w:val="24"/>
        </w:rPr>
        <w:t>Occorre tuttavia insegnarli, spiegarli, coltivarli e difenderli.</w:t>
      </w:r>
    </w:p>
    <w:p w14:paraId="276E1442" w14:textId="77777777" w:rsidR="008224B3" w:rsidRPr="000959AC" w:rsidRDefault="008224B3" w:rsidP="00472F1B">
      <w:pPr>
        <w:pStyle w:val="ListParagraph"/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3202961" w14:textId="70A209B1" w:rsidR="00B525C0" w:rsidRPr="000959AC" w:rsidRDefault="00B525C0" w:rsidP="00472F1B">
      <w:pPr>
        <w:pStyle w:val="ListParagraph"/>
        <w:numPr>
          <w:ilvl w:val="0"/>
          <w:numId w:val="28"/>
        </w:numPr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Ogni persona</w:t>
      </w:r>
      <w:r>
        <w:rPr>
          <w:rFonts w:asciiTheme="majorHAnsi" w:hAnsiTheme="majorHAnsi"/>
          <w:sz w:val="24"/>
        </w:rPr>
        <w:t xml:space="preserve"> ha il diritto di realizzare appieno il proprio potenziale nella società.</w:t>
      </w:r>
    </w:p>
    <w:p w14:paraId="7378BC9A" w14:textId="77777777" w:rsidR="008224B3" w:rsidRPr="000959AC" w:rsidRDefault="008224B3" w:rsidP="00472F1B">
      <w:pPr>
        <w:pStyle w:val="ListParagraph"/>
        <w:ind w:left="454"/>
        <w:jc w:val="both"/>
        <w:rPr>
          <w:rFonts w:asciiTheme="majorHAnsi" w:hAnsiTheme="majorHAnsi" w:cstheme="majorHAnsi"/>
          <w:sz w:val="24"/>
          <w:szCs w:val="24"/>
        </w:rPr>
      </w:pPr>
    </w:p>
    <w:p w14:paraId="3A42944E" w14:textId="450BDF0D" w:rsidR="008D28DC" w:rsidRPr="000959AC" w:rsidRDefault="008D28DC" w:rsidP="00472F1B">
      <w:pPr>
        <w:pStyle w:val="ListParagraph"/>
        <w:numPr>
          <w:ilvl w:val="0"/>
          <w:numId w:val="28"/>
        </w:numPr>
        <w:ind w:left="454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24"/>
        </w:rPr>
        <w:t>La lingua</w:t>
      </w:r>
      <w:r>
        <w:rPr>
          <w:rFonts w:asciiTheme="majorHAnsi" w:hAnsiTheme="majorHAnsi"/>
          <w:sz w:val="24"/>
        </w:rPr>
        <w:t xml:space="preserve"> è uno strumento essenziale per consentire a una persona di esprimere tutto il suo potenziale.</w:t>
      </w:r>
    </w:p>
    <w:p w14:paraId="61C62EAC" w14:textId="77777777" w:rsidR="008224B3" w:rsidRPr="000959AC" w:rsidRDefault="008224B3" w:rsidP="00472F1B">
      <w:pPr>
        <w:pStyle w:val="ListParagraph"/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35AB747" w14:textId="7EE69EF2" w:rsidR="00B525C0" w:rsidRPr="000959AC" w:rsidRDefault="00B525C0" w:rsidP="00472F1B">
      <w:pPr>
        <w:pStyle w:val="ListParagraph"/>
        <w:numPr>
          <w:ilvl w:val="0"/>
          <w:numId w:val="28"/>
        </w:numPr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Ciò che una persona aspira</w:t>
      </w:r>
      <w:r>
        <w:rPr>
          <w:rFonts w:asciiTheme="majorHAnsi" w:hAnsiTheme="majorHAnsi"/>
          <w:sz w:val="24"/>
        </w:rPr>
        <w:t xml:space="preserve"> a fare è più importante del suo contesto di provenienza.</w:t>
      </w:r>
    </w:p>
    <w:p w14:paraId="1CCD24AB" w14:textId="77777777" w:rsidR="008224B3" w:rsidRPr="000959AC" w:rsidRDefault="008224B3" w:rsidP="00472F1B">
      <w:pPr>
        <w:pStyle w:val="ListParagraph"/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7D8F72" w14:textId="3D283486" w:rsidR="00B525C0" w:rsidRPr="000959AC" w:rsidRDefault="008224B3" w:rsidP="00472F1B">
      <w:pPr>
        <w:pStyle w:val="ListParagraph"/>
        <w:numPr>
          <w:ilvl w:val="0"/>
          <w:numId w:val="28"/>
        </w:numPr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Una società equa</w:t>
      </w:r>
      <w:r>
        <w:rPr>
          <w:rFonts w:asciiTheme="majorHAnsi" w:hAnsiTheme="majorHAnsi"/>
          <w:sz w:val="24"/>
        </w:rPr>
        <w:t xml:space="preserve"> offre pari opportunità a tutti.</w:t>
      </w:r>
    </w:p>
    <w:p w14:paraId="177F8DCE" w14:textId="77777777" w:rsidR="008224B3" w:rsidRPr="000959AC" w:rsidRDefault="008224B3" w:rsidP="00472F1B">
      <w:pPr>
        <w:pStyle w:val="ListParagraph"/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7C963FEF" w14:textId="09C7ECA5" w:rsidR="008D28DC" w:rsidRPr="000959AC" w:rsidRDefault="008224B3" w:rsidP="00472F1B">
      <w:pPr>
        <w:pStyle w:val="ListParagraph"/>
        <w:numPr>
          <w:ilvl w:val="0"/>
          <w:numId w:val="28"/>
        </w:numPr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Consentire ai cittadini</w:t>
      </w:r>
      <w:r>
        <w:rPr>
          <w:rFonts w:asciiTheme="majorHAnsi" w:hAnsiTheme="majorHAnsi"/>
          <w:sz w:val="24"/>
        </w:rPr>
        <w:t xml:space="preserve"> di contribuire a plasmare la loro comunità è il modo migliore per ottenere risultati positivi.</w:t>
      </w:r>
    </w:p>
    <w:p w14:paraId="44E2B632" w14:textId="77777777" w:rsidR="008224B3" w:rsidRPr="000959AC" w:rsidRDefault="008224B3" w:rsidP="00472F1B">
      <w:pPr>
        <w:pStyle w:val="ListParagraph"/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E876A13" w14:textId="136FD8F4" w:rsidR="00B525C0" w:rsidRPr="000959AC" w:rsidRDefault="008D28DC" w:rsidP="00472F1B">
      <w:pPr>
        <w:pStyle w:val="ListParagraph"/>
        <w:numPr>
          <w:ilvl w:val="0"/>
          <w:numId w:val="28"/>
        </w:numPr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Un'eterogeneità ben gestita</w:t>
      </w:r>
      <w:r>
        <w:rPr>
          <w:rFonts w:asciiTheme="majorHAnsi" w:hAnsiTheme="majorHAnsi"/>
          <w:sz w:val="24"/>
        </w:rPr>
        <w:t xml:space="preserve"> è fonte di forza economica e culturale.</w:t>
      </w:r>
    </w:p>
    <w:p w14:paraId="3963B911" w14:textId="77777777" w:rsidR="008224B3" w:rsidRPr="000959AC" w:rsidRDefault="008224B3" w:rsidP="008224B3">
      <w:pPr>
        <w:pStyle w:val="ListParagraph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139BE665" w14:textId="63AFC1AB" w:rsidR="00B525C0" w:rsidRPr="000959AC" w:rsidRDefault="008224B3" w:rsidP="00472F1B">
      <w:pPr>
        <w:pStyle w:val="ListParagraph"/>
        <w:numPr>
          <w:ilvl w:val="0"/>
          <w:numId w:val="28"/>
        </w:numPr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L'integrazione non significa</w:t>
      </w:r>
      <w:r>
        <w:rPr>
          <w:rFonts w:asciiTheme="majorHAnsi" w:hAnsiTheme="majorHAnsi"/>
          <w:sz w:val="24"/>
        </w:rPr>
        <w:t xml:space="preserve"> che le persone immigrate devono abbandonare la loro identità originaria; è invece un processo che consente loro di contribuire a una nuova società, in cui la loro propria identità viene apprezzata e rispettata e della quale a loro volta rispettano e apprezzano le leggi e i valori. </w:t>
      </w:r>
    </w:p>
    <w:p w14:paraId="6E3D7F09" w14:textId="77777777" w:rsidR="008224B3" w:rsidRPr="000959AC" w:rsidRDefault="008224B3" w:rsidP="00472F1B">
      <w:pPr>
        <w:pStyle w:val="ListParagraph"/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549A1455" w14:textId="41BF982B" w:rsidR="008224B3" w:rsidRPr="000959AC" w:rsidRDefault="008224B3" w:rsidP="00472F1B">
      <w:pPr>
        <w:pStyle w:val="ListParagraph"/>
        <w:numPr>
          <w:ilvl w:val="0"/>
          <w:numId w:val="28"/>
        </w:numPr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t>Un'integrazione efficace</w:t>
      </w:r>
      <w:r>
        <w:rPr>
          <w:rFonts w:asciiTheme="majorHAnsi" w:hAnsiTheme="majorHAnsi"/>
          <w:sz w:val="24"/>
        </w:rPr>
        <w:t xml:space="preserve"> rende le comunità locali più forti e più resilienti. </w:t>
      </w:r>
    </w:p>
    <w:p w14:paraId="46FE7B0C" w14:textId="77777777" w:rsidR="008224B3" w:rsidRPr="000959AC" w:rsidRDefault="008224B3" w:rsidP="00472F1B">
      <w:pPr>
        <w:pStyle w:val="ListParagraph"/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</w:p>
    <w:p w14:paraId="36A7D30A" w14:textId="132619E4" w:rsidR="008224B3" w:rsidRPr="000959AC" w:rsidRDefault="008224B3" w:rsidP="00472F1B">
      <w:pPr>
        <w:pStyle w:val="ListParagraph"/>
        <w:numPr>
          <w:ilvl w:val="0"/>
          <w:numId w:val="28"/>
        </w:numPr>
        <w:ind w:left="454"/>
        <w:jc w:val="both"/>
        <w:rPr>
          <w:rFonts w:ascii="Gill Sans Std ExtraBold" w:hAnsi="Gill Sans Std ExtraBold" w:cstheme="majorHAnsi"/>
          <w:b/>
          <w:bCs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</w:rPr>
        <w:lastRenderedPageBreak/>
        <w:t>L'integrazione è essenziale</w:t>
      </w:r>
      <w:r>
        <w:rPr>
          <w:rFonts w:asciiTheme="majorHAnsi" w:hAnsiTheme="majorHAnsi"/>
          <w:sz w:val="24"/>
        </w:rPr>
        <w:t xml:space="preserve"> per il futuro dell'Unione europea. Si prevede infatti che la popolazione dell'Unione diminuirà mentre i tassi di fertilità rimarranno bassi e, pertanto, il tenore di vita dell'Europa potrà essere mantenuto nei prossimi decenni in parte grazie all'immigrazione.</w:t>
      </w:r>
    </w:p>
    <w:p w14:paraId="112487A2" w14:textId="417405ED" w:rsidR="000B7AFE" w:rsidRPr="000959AC" w:rsidRDefault="000B7AFE" w:rsidP="00472F1B">
      <w:pPr>
        <w:ind w:left="454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br w:type="page"/>
      </w:r>
    </w:p>
    <w:p w14:paraId="6D31D813" w14:textId="77777777" w:rsidR="002A310D" w:rsidRPr="000959AC" w:rsidRDefault="002A310D" w:rsidP="003733F7">
      <w:pPr>
        <w:pStyle w:val="ListParagraph"/>
        <w:ind w:left="0"/>
        <w:rPr>
          <w:rFonts w:ascii="Gill Sans Std ExtraBold" w:hAnsi="Gill Sans Std ExtraBold" w:cstheme="majorHAnsi"/>
          <w:b/>
          <w:bCs/>
          <w:color w:val="FFFFFF" w:themeColor="background1"/>
          <w:sz w:val="18"/>
          <w:szCs w:val="18"/>
          <w:highlight w:val="black"/>
          <w:u w:val="single"/>
        </w:rPr>
      </w:pPr>
    </w:p>
    <w:p w14:paraId="6EBE79F4" w14:textId="301A7088" w:rsidR="00472F1B" w:rsidRDefault="00F40965" w:rsidP="00FF5FF6">
      <w:pPr>
        <w:pStyle w:val="ListParagraph"/>
        <w:spacing w:after="0" w:line="288" w:lineRule="auto"/>
        <w:ind w:left="0"/>
        <w:jc w:val="center"/>
        <w:rPr>
          <w:rFonts w:ascii="Gill Sans Std ExtraBold" w:hAnsi="Gill Sans Std ExtraBold"/>
          <w:b/>
          <w:color w:val="C00000"/>
          <w:sz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Lotta alla misinformazione e alla</w:t>
      </w:r>
      <w:r w:rsidR="00472F1B"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 xml:space="preserve"> </w:t>
      </w: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disinformazione: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il "fact sandwich" </w:t>
      </w:r>
    </w:p>
    <w:p w14:paraId="1B143828" w14:textId="04F2B961" w:rsidR="000B7AFE" w:rsidRPr="000959AC" w:rsidRDefault="00F40965" w:rsidP="00FF5FF6">
      <w:pPr>
        <w:pStyle w:val="ListParagraph"/>
        <w:spacing w:after="0"/>
        <w:ind w:left="0"/>
        <w:jc w:val="center"/>
        <w:rPr>
          <w:rFonts w:ascii="Gill Sans Std ExtraBold" w:hAnsi="Gill Sans Std ExtraBold" w:cstheme="majorHAnsi"/>
          <w:b/>
          <w:bCs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C00000"/>
          <w:sz w:val="32"/>
          <w:u w:val="single"/>
        </w:rPr>
        <w:t>(o "panino della verità")</w:t>
      </w:r>
    </w:p>
    <w:p w14:paraId="6F9A2FDA" w14:textId="529B90A6" w:rsidR="00D20D14" w:rsidRPr="000959AC" w:rsidRDefault="002600C6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  <w:r>
        <w:rPr>
          <w:rFonts w:ascii="Gill Sans Std ExtraBold" w:hAnsi="Gill Sans Std ExtraBold"/>
          <w:b/>
          <w:noProof/>
          <w:color w:val="FFFFFF" w:themeColor="background1"/>
          <w:sz w:val="32"/>
          <w:u w:val="single"/>
        </w:rPr>
        <w:drawing>
          <wp:anchor distT="0" distB="0" distL="114300" distR="114300" simplePos="0" relativeHeight="251661312" behindDoc="0" locked="0" layoutInCell="1" allowOverlap="1" wp14:anchorId="120E08A3" wp14:editId="70FF0B08">
            <wp:simplePos x="0" y="0"/>
            <wp:positionH relativeFrom="column">
              <wp:posOffset>39370</wp:posOffset>
            </wp:positionH>
            <wp:positionV relativeFrom="paragraph">
              <wp:posOffset>244475</wp:posOffset>
            </wp:positionV>
            <wp:extent cx="2621280" cy="1735455"/>
            <wp:effectExtent l="19050" t="19050" r="26670" b="17145"/>
            <wp:wrapSquare wrapText="bothSides"/>
            <wp:docPr id="1" name="Picture 1" descr="Microphone and pia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icrophone and pian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7354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FC903B" w14:textId="77777777" w:rsidR="00DB4B67" w:rsidRPr="000959AC" w:rsidRDefault="00FF1798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>Misinformazione</w:t>
      </w:r>
      <w:r>
        <w:rPr>
          <w:rFonts w:ascii="Aptos" w:hAnsi="Aptos"/>
          <w:color w:val="000000"/>
          <w:sz w:val="24"/>
        </w:rPr>
        <w:t xml:space="preserve"> </w:t>
      </w:r>
    </w:p>
    <w:p w14:paraId="07F43625" w14:textId="1BAB7BAA" w:rsidR="002600C6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L'atto di fornire informazioni errate o fuorvianti.</w:t>
      </w:r>
    </w:p>
    <w:p w14:paraId="41DB63AF" w14:textId="77777777" w:rsidR="00DB4B67" w:rsidRPr="000959AC" w:rsidRDefault="00DB4B67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3F562A74" w14:textId="77777777" w:rsidR="005D05CB" w:rsidRPr="000959AC" w:rsidRDefault="007262B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  <w:u w:val="single"/>
        </w:rPr>
        <w:t>Disinformazione</w:t>
      </w:r>
      <w:r>
        <w:rPr>
          <w:rFonts w:ascii="Aptos" w:hAnsi="Aptos"/>
          <w:color w:val="000000"/>
          <w:sz w:val="24"/>
        </w:rPr>
        <w:t xml:space="preserve"> </w:t>
      </w:r>
    </w:p>
    <w:p w14:paraId="1E6DFF6E" w14:textId="212E259F" w:rsidR="007262BB" w:rsidRPr="000959AC" w:rsidRDefault="005D05CB" w:rsidP="00DB4B67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</w:rPr>
        <w:t>L'atto di fornire informazioni deliberatamente false.</w:t>
      </w:r>
    </w:p>
    <w:p w14:paraId="0C72F8D8" w14:textId="77777777" w:rsidR="00B84936" w:rsidRPr="000959AC" w:rsidRDefault="00B8493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6C4DCD08" w14:textId="77777777" w:rsidR="00BD3906" w:rsidRPr="000959AC" w:rsidRDefault="00BD3906" w:rsidP="00B84936">
      <w:pPr>
        <w:pStyle w:val="ListParagraph"/>
        <w:rPr>
          <w:rFonts w:ascii="Aptos" w:hAnsi="Aptos"/>
          <w:color w:val="000000"/>
          <w:sz w:val="24"/>
          <w:szCs w:val="24"/>
        </w:rPr>
      </w:pPr>
    </w:p>
    <w:p w14:paraId="1E419538" w14:textId="3867122E" w:rsidR="00B84936" w:rsidRPr="000959AC" w:rsidRDefault="00B84936" w:rsidP="00D136CB">
      <w:pPr>
        <w:pStyle w:val="ListParagraph"/>
        <w:ind w:left="357"/>
        <w:contextualSpacing w:val="0"/>
        <w:jc w:val="both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>Il metodo del "fact sandwich" si è dimostrato efficace:</w:t>
      </w:r>
    </w:p>
    <w:p w14:paraId="0C74DA7A" w14:textId="5BA573CD" w:rsidR="00032691" w:rsidRPr="000959AC" w:rsidRDefault="00032691" w:rsidP="00D136CB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Cominciare con i fatti</w:t>
      </w:r>
      <w:r>
        <w:rPr>
          <w:rFonts w:ascii="Aptos" w:hAnsi="Aptos"/>
          <w:color w:val="000000"/>
          <w:sz w:val="24"/>
        </w:rPr>
        <w:t xml:space="preserve">. </w:t>
      </w:r>
    </w:p>
    <w:p w14:paraId="79278B0B" w14:textId="77777777" w:rsidR="00040631" w:rsidRPr="000959AC" w:rsidRDefault="00040631" w:rsidP="00D136CB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4686F740" w14:textId="6A1EB9E5" w:rsidR="00696A75" w:rsidRPr="000959AC" w:rsidRDefault="00032691" w:rsidP="00D136CB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Mettere in guardia contro il mito</w:t>
      </w:r>
      <w:r>
        <w:rPr>
          <w:rFonts w:ascii="Aptos" w:hAnsi="Aptos"/>
          <w:color w:val="000000"/>
          <w:sz w:val="24"/>
        </w:rPr>
        <w:t xml:space="preserve">, ma solo brevemente per evitare di amplificarlo! </w:t>
      </w:r>
    </w:p>
    <w:p w14:paraId="2032043F" w14:textId="77777777" w:rsidR="00040631" w:rsidRPr="000959AC" w:rsidRDefault="00040631" w:rsidP="00D136CB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3BE07639" w14:textId="7D0E1469" w:rsidR="00696A75" w:rsidRPr="000959AC" w:rsidRDefault="00032691" w:rsidP="00D136CB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Spiegare perché</w:t>
      </w:r>
      <w:r>
        <w:rPr>
          <w:rFonts w:ascii="Aptos" w:hAnsi="Aptos"/>
          <w:color w:val="000000"/>
          <w:sz w:val="24"/>
        </w:rPr>
        <w:t xml:space="preserve"> il mito è falso. </w:t>
      </w:r>
    </w:p>
    <w:p w14:paraId="6D0FE9EF" w14:textId="77777777" w:rsidR="00040631" w:rsidRPr="000959AC" w:rsidRDefault="00040631" w:rsidP="00D136CB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5D907B05" w14:textId="39D9A15B" w:rsidR="00696A75" w:rsidRPr="000959AC" w:rsidRDefault="00BD35C9" w:rsidP="00D136CB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Ribadire i fatti</w:t>
      </w:r>
      <w:r>
        <w:rPr>
          <w:rFonts w:ascii="Aptos" w:hAnsi="Aptos"/>
          <w:color w:val="000000"/>
          <w:sz w:val="24"/>
        </w:rPr>
        <w:t xml:space="preserve"> al fine di rafforzarli. </w:t>
      </w:r>
    </w:p>
    <w:p w14:paraId="3555ED8F" w14:textId="77777777" w:rsidR="00E71E8E" w:rsidRPr="000959AC" w:rsidRDefault="00E71E8E" w:rsidP="00D136CB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05D8B866" w14:textId="670D23BE" w:rsidR="00E71E8E" w:rsidRPr="000959AC" w:rsidRDefault="00E71E8E" w:rsidP="00D136CB">
      <w:pPr>
        <w:pStyle w:val="ListParagraph"/>
        <w:ind w:left="360"/>
        <w:jc w:val="both"/>
        <w:rPr>
          <w:rFonts w:ascii="Aptos" w:hAnsi="Aptos"/>
          <w:b/>
          <w:bCs/>
          <w:color w:val="000000"/>
          <w:sz w:val="24"/>
          <w:szCs w:val="24"/>
          <w:u w:val="single"/>
        </w:rPr>
      </w:pPr>
      <w:r>
        <w:rPr>
          <w:rFonts w:ascii="Aptos" w:hAnsi="Aptos"/>
          <w:b/>
          <w:color w:val="000000"/>
          <w:sz w:val="24"/>
          <w:u w:val="single"/>
        </w:rPr>
        <w:t>Come utilizzare il "fact sandwich"</w:t>
      </w:r>
    </w:p>
    <w:p w14:paraId="65950598" w14:textId="77777777" w:rsidR="00735E38" w:rsidRPr="000959AC" w:rsidRDefault="00735E38" w:rsidP="00D136CB">
      <w:pPr>
        <w:pStyle w:val="ListParagraph"/>
        <w:ind w:left="360"/>
        <w:jc w:val="both"/>
        <w:rPr>
          <w:rFonts w:ascii="Aptos" w:hAnsi="Aptos"/>
          <w:b/>
          <w:bCs/>
          <w:color w:val="000000"/>
          <w:sz w:val="24"/>
          <w:szCs w:val="24"/>
          <w:u w:val="single"/>
        </w:rPr>
      </w:pPr>
    </w:p>
    <w:p w14:paraId="58631459" w14:textId="1DFB4777" w:rsidR="007618F4" w:rsidRPr="000959AC" w:rsidRDefault="00032691" w:rsidP="00D136CB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Ripetere, ripetere, ripetere</w:t>
      </w:r>
      <w:r w:rsidRPr="00D136CB">
        <w:rPr>
          <w:rFonts w:ascii="Aptos" w:hAnsi="Aptos"/>
          <w:bCs/>
          <w:color w:val="000000"/>
          <w:sz w:val="24"/>
        </w:rPr>
        <w:t>.</w:t>
      </w:r>
      <w:r>
        <w:rPr>
          <w:rFonts w:ascii="Aptos" w:hAnsi="Aptos"/>
          <w:color w:val="000000"/>
          <w:sz w:val="24"/>
        </w:rPr>
        <w:t xml:space="preserve"> Approfittare di ogni occasione per ripetere il "fact sandwich". </w:t>
      </w:r>
    </w:p>
    <w:p w14:paraId="084B260D" w14:textId="77777777" w:rsidR="00040631" w:rsidRPr="000959AC" w:rsidRDefault="00040631" w:rsidP="00D136CB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613D4777" w14:textId="1735DC25" w:rsidR="006C2CA7" w:rsidRPr="000959AC" w:rsidRDefault="00032691" w:rsidP="00D136CB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Collaborare contemporaneamente con altri attori</w:t>
      </w:r>
      <w:r>
        <w:rPr>
          <w:rFonts w:ascii="Aptos" w:hAnsi="Aptos"/>
          <w:color w:val="000000"/>
          <w:sz w:val="24"/>
        </w:rPr>
        <w:t xml:space="preserve"> vostri alleati. </w:t>
      </w:r>
    </w:p>
    <w:p w14:paraId="73FCDB7D" w14:textId="77777777" w:rsidR="00040631" w:rsidRPr="000959AC" w:rsidRDefault="00040631" w:rsidP="00D136CB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233C24ED" w14:textId="45FF7373" w:rsidR="00D420DA" w:rsidRPr="000959AC" w:rsidRDefault="006C2CA7" w:rsidP="00D136CB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Comprendere il pubblico destinatario</w:t>
      </w:r>
      <w:r>
        <w:rPr>
          <w:rFonts w:ascii="Aptos" w:hAnsi="Aptos"/>
          <w:color w:val="000000"/>
          <w:sz w:val="24"/>
        </w:rPr>
        <w:t xml:space="preserve">, fare leva sui suoi valori e sulle sue emozioni. </w:t>
      </w:r>
    </w:p>
    <w:p w14:paraId="500036A5" w14:textId="77777777" w:rsidR="00040631" w:rsidRPr="000959AC" w:rsidRDefault="00040631" w:rsidP="00D136CB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14471215" w14:textId="1546D84A" w:rsidR="00454A41" w:rsidRPr="000959AC" w:rsidRDefault="00447EE0" w:rsidP="00D136CB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lastRenderedPageBreak/>
        <w:t>Utilizzare un portavoce di fiducia.</w:t>
      </w:r>
      <w:r>
        <w:rPr>
          <w:rFonts w:ascii="Aptos" w:hAnsi="Aptos"/>
          <w:color w:val="000000"/>
          <w:sz w:val="24"/>
        </w:rPr>
        <w:t xml:space="preserve"> Assicurarsi che il messaggio sia comunicato da una persona di cui il pubblico destinatario si fida e in cui si riconosce, sia online che offline. </w:t>
      </w:r>
    </w:p>
    <w:p w14:paraId="4C21C90C" w14:textId="77777777" w:rsidR="00040631" w:rsidRPr="000959AC" w:rsidRDefault="00040631" w:rsidP="00D136CB">
      <w:pPr>
        <w:pStyle w:val="ListParagraph"/>
        <w:jc w:val="both"/>
        <w:rPr>
          <w:rFonts w:ascii="Aptos" w:hAnsi="Aptos"/>
          <w:color w:val="000000"/>
          <w:sz w:val="24"/>
          <w:szCs w:val="24"/>
        </w:rPr>
      </w:pPr>
    </w:p>
    <w:p w14:paraId="1EC635F6" w14:textId="333D2784" w:rsidR="00454A41" w:rsidRPr="000959AC" w:rsidRDefault="00032691" w:rsidP="00D136CB">
      <w:pPr>
        <w:pStyle w:val="ListParagraph"/>
        <w:numPr>
          <w:ilvl w:val="0"/>
          <w:numId w:val="28"/>
        </w:numPr>
        <w:jc w:val="both"/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Utilizzare l'umorismo</w:t>
      </w:r>
      <w:r>
        <w:rPr>
          <w:rFonts w:ascii="Aptos" w:hAnsi="Aptos"/>
          <w:color w:val="000000"/>
          <w:sz w:val="24"/>
        </w:rPr>
        <w:t xml:space="preserve"> per attirare l'attenzione. </w:t>
      </w:r>
    </w:p>
    <w:p w14:paraId="494488BA" w14:textId="77777777" w:rsidR="00040631" w:rsidRPr="000959AC" w:rsidRDefault="00040631" w:rsidP="00D136CB">
      <w:pPr>
        <w:pStyle w:val="ListParagraph"/>
        <w:jc w:val="both"/>
        <w:rPr>
          <w:rFonts w:ascii="Aptos" w:hAnsi="Aptos"/>
          <w:b/>
          <w:bCs/>
          <w:color w:val="000000"/>
          <w:sz w:val="24"/>
          <w:szCs w:val="24"/>
        </w:rPr>
      </w:pPr>
    </w:p>
    <w:p w14:paraId="5C55C24E" w14:textId="472A9FE2" w:rsidR="00032691" w:rsidRPr="000959AC" w:rsidRDefault="00032691" w:rsidP="00D136CB">
      <w:pPr>
        <w:pStyle w:val="ListParagraph"/>
        <w:numPr>
          <w:ilvl w:val="0"/>
          <w:numId w:val="28"/>
        </w:numPr>
        <w:jc w:val="both"/>
        <w:rPr>
          <w:rFonts w:ascii="Aptos" w:hAnsi="Aptos"/>
          <w:b/>
          <w:bCs/>
          <w:color w:val="000000"/>
          <w:sz w:val="24"/>
          <w:szCs w:val="24"/>
        </w:rPr>
      </w:pPr>
      <w:r>
        <w:rPr>
          <w:rFonts w:ascii="Aptos" w:hAnsi="Aptos"/>
          <w:b/>
          <w:color w:val="000000"/>
          <w:sz w:val="24"/>
        </w:rPr>
        <w:t>Agire rapidamente! </w:t>
      </w:r>
    </w:p>
    <w:p w14:paraId="1BA9125B" w14:textId="77777777" w:rsidR="007243B4" w:rsidRPr="000959AC" w:rsidRDefault="007243B4" w:rsidP="0019521B">
      <w:pPr>
        <w:rPr>
          <w:rFonts w:ascii="Gill Sans Std ExtraBold" w:hAnsi="Gill Sans Std ExtraBold" w:cstheme="majorHAnsi"/>
          <w:b/>
          <w:bCs/>
          <w:color w:val="FFFFFF" w:themeColor="background1"/>
          <w:sz w:val="32"/>
          <w:szCs w:val="32"/>
          <w:highlight w:val="black"/>
          <w:u w:val="single"/>
        </w:rPr>
      </w:pPr>
    </w:p>
    <w:p w14:paraId="60245470" w14:textId="77777777" w:rsidR="00D136CB" w:rsidRDefault="000B7AFE" w:rsidP="00FF5FF6">
      <w:pPr>
        <w:spacing w:after="0" w:line="288" w:lineRule="auto"/>
        <w:jc w:val="center"/>
        <w:rPr>
          <w:rFonts w:ascii="Gill Sans Std ExtraBold" w:hAnsi="Gill Sans Std ExtraBold"/>
          <w:b/>
          <w:color w:val="C00000"/>
          <w:sz w:val="32"/>
          <w:u w:val="single"/>
        </w:rPr>
      </w:pPr>
      <w:r>
        <w:rPr>
          <w:rFonts w:ascii="Gill Sans Std ExtraBold" w:hAnsi="Gill Sans Std ExtraBold"/>
          <w:b/>
          <w:color w:val="FFFFFF" w:themeColor="background1"/>
          <w:sz w:val="32"/>
          <w:highlight w:val="black"/>
          <w:u w:val="single"/>
        </w:rPr>
        <w:t>Esempi di politiche</w:t>
      </w:r>
      <w:r>
        <w:rPr>
          <w:rFonts w:ascii="Gill Sans Std ExtraBold" w:hAnsi="Gill Sans Std ExtraBold"/>
          <w:b/>
          <w:color w:val="C00000"/>
          <w:sz w:val="32"/>
          <w:u w:val="single"/>
        </w:rPr>
        <w:t xml:space="preserve"> attuate da città </w:t>
      </w:r>
    </w:p>
    <w:p w14:paraId="5B17E064" w14:textId="495BC1BD" w:rsidR="0019521B" w:rsidRPr="000959AC" w:rsidRDefault="000B7AFE" w:rsidP="00FF5FF6">
      <w:pPr>
        <w:spacing w:after="0" w:line="240" w:lineRule="auto"/>
        <w:jc w:val="center"/>
        <w:rPr>
          <w:rFonts w:ascii="Gill Sans Std ExtraBold" w:hAnsi="Gill Sans Std ExtraBold" w:cstheme="majorHAnsi"/>
          <w:b/>
          <w:bCs/>
          <w:color w:val="C00000"/>
          <w:sz w:val="32"/>
          <w:szCs w:val="32"/>
          <w:u w:val="single"/>
        </w:rPr>
      </w:pPr>
      <w:r>
        <w:rPr>
          <w:rFonts w:ascii="Gill Sans Std ExtraBold" w:hAnsi="Gill Sans Std ExtraBold"/>
          <w:b/>
          <w:color w:val="C00000"/>
          <w:sz w:val="32"/>
          <w:u w:val="single"/>
        </w:rPr>
        <w:t>di tutto il mondo</w:t>
      </w:r>
    </w:p>
    <w:p w14:paraId="55FC13E2" w14:textId="77777777" w:rsidR="000B7AFE" w:rsidRPr="000959AC" w:rsidRDefault="000B7AFE" w:rsidP="000B7AFE">
      <w:pPr>
        <w:pStyle w:val="Heading2"/>
        <w:spacing w:line="300" w:lineRule="atLeast"/>
        <w:rPr>
          <w:rStyle w:val="Strong"/>
          <w:rFonts w:ascii="Segoe UI" w:hAnsi="Segoe UI" w:cs="Segoe UI"/>
          <w:b/>
          <w:bCs/>
        </w:rPr>
      </w:pPr>
    </w:p>
    <w:p w14:paraId="3B7A01C1" w14:textId="7F17FAC3" w:rsidR="000B7AFE" w:rsidRPr="000959AC" w:rsidRDefault="000B7AFE" w:rsidP="00FF5FF6">
      <w:pPr>
        <w:pStyle w:val="Heading2"/>
        <w:spacing w:before="0"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1. Apprendimento delle lingue e istruzione</w:t>
      </w:r>
    </w:p>
    <w:p w14:paraId="52A20F3F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Corsi di lingua gratuiti nei quartieri, sui luoghi di lavoro e nelle scuole (con servizi di assistenza all'infanzia) incentrati sulla lingua parlata necessaria per le interazioni nella vita quotidiana.</w:t>
      </w:r>
    </w:p>
    <w:p w14:paraId="2E2FBE54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Corsi di lingua flessibili e modulari, con opzioni digitali.</w:t>
      </w:r>
    </w:p>
    <w:p w14:paraId="78A55934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Orientamento linguistico e culturale intensivo per i minori rifugiati.</w:t>
      </w:r>
    </w:p>
    <w:p w14:paraId="7A5C2509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Centri di valutazione e sostegno per gli studenti immigrati, che includono la formazione linguistica.</w:t>
      </w:r>
    </w:p>
    <w:p w14:paraId="3C05C1EE" w14:textId="37BBFA7F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Istruzione bilingue per valorizzare la lingua materna dei bambini immigrati insieme alla lingua locale.</w:t>
      </w:r>
    </w:p>
    <w:p w14:paraId="43EDA472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Corsi di lingua gratuiti associati alla formazione professionale e alla preparazione alla cittadinanza.</w:t>
      </w:r>
    </w:p>
    <w:p w14:paraId="0ECA9337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Programmi di sostegno linguistico durante la prima infanzia e di coinvolgimento dei genitori.</w:t>
      </w:r>
    </w:p>
    <w:p w14:paraId="0C7E6ABE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Corsi di lingua gratuiti nelle biblioteche e nei centri comunitari.</w:t>
      </w:r>
    </w:p>
    <w:p w14:paraId="68D1B29E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"Caffè linguistici" multilingue nei quartieri.</w:t>
      </w:r>
    </w:p>
    <w:p w14:paraId="4FBE4F0F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Corsi di lingua accelerati per persone in cerca di occupazione.</w:t>
      </w:r>
    </w:p>
    <w:p w14:paraId="52EBCF5C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Corsi di lingua sul luogo di lavoro per persone immigrate.</w:t>
      </w:r>
    </w:p>
    <w:p w14:paraId="3B7EDF41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Attività linguistiche e culturali a sostegno dell'integrazione.</w:t>
      </w:r>
    </w:p>
    <w:p w14:paraId="0D478A7F" w14:textId="77777777" w:rsidR="000B7AFE" w:rsidRPr="000959AC" w:rsidRDefault="000B7AFE" w:rsidP="00D136CB">
      <w:pPr>
        <w:numPr>
          <w:ilvl w:val="0"/>
          <w:numId w:val="30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Corsi di lingua online a distanza.</w:t>
      </w:r>
    </w:p>
    <w:p w14:paraId="600A5B3D" w14:textId="77777777" w:rsidR="000B7AFE" w:rsidRPr="000959AC" w:rsidRDefault="00410C9A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45359BA">
          <v:rect id="_x0000_i1026" style="width:0;height:1.5pt" o:hralign="center" o:hrstd="t" o:hr="t" fillcolor="#a0a0a0" stroked="f"/>
        </w:pict>
      </w:r>
    </w:p>
    <w:p w14:paraId="085B24AE" w14:textId="77777777" w:rsidR="000B7AFE" w:rsidRPr="000959AC" w:rsidRDefault="000B7AFE" w:rsidP="00FF5FF6">
      <w:pPr>
        <w:pStyle w:val="Heading2"/>
        <w:spacing w:before="0"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lastRenderedPageBreak/>
        <w:t>2. Occupazione, competenze e integrazione economica</w:t>
      </w:r>
    </w:p>
    <w:p w14:paraId="2B9AE1CE" w14:textId="77777777" w:rsidR="000B7AFE" w:rsidRPr="000959AC" w:rsidRDefault="000B7AFE" w:rsidP="00D136CB">
      <w:pPr>
        <w:numPr>
          <w:ilvl w:val="0"/>
          <w:numId w:val="31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Programmi di formazione e di collocamento professionale per le persone immigrate, che includono l'insegnamento di competenze settoriali specifiche e il riconoscimento delle qualifiche straniere.</w:t>
      </w:r>
    </w:p>
    <w:p w14:paraId="6FD57752" w14:textId="77777777" w:rsidR="000B7AFE" w:rsidRPr="000959AC" w:rsidRDefault="000B7AFE" w:rsidP="00D136CB">
      <w:pPr>
        <w:numPr>
          <w:ilvl w:val="0"/>
          <w:numId w:val="31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Abbinamento di persone immigrate qualificate con professionisti dello stesso settore per brevi periodi di tutoraggio.</w:t>
      </w:r>
    </w:p>
    <w:p w14:paraId="6B4F7CAC" w14:textId="77777777" w:rsidR="000B7AFE" w:rsidRPr="000959AC" w:rsidRDefault="000B7AFE" w:rsidP="00D136CB">
      <w:pPr>
        <w:numPr>
          <w:ilvl w:val="0"/>
          <w:numId w:val="31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Programmi di tutoraggio che associano imprenditori immigrati a dirigenti d'azienda esperti.</w:t>
      </w:r>
    </w:p>
    <w:p w14:paraId="636EC44C" w14:textId="77777777" w:rsidR="000B7AFE" w:rsidRPr="000959AC" w:rsidRDefault="000B7AFE" w:rsidP="00D136CB">
      <w:pPr>
        <w:numPr>
          <w:ilvl w:val="0"/>
          <w:numId w:val="31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Formazione gratuita, microprestiti e creazione di reti per imprenditori immigrati.</w:t>
      </w:r>
    </w:p>
    <w:p w14:paraId="2B6D9484" w14:textId="77777777" w:rsidR="000B7AFE" w:rsidRPr="000959AC" w:rsidRDefault="000B7AFE" w:rsidP="00D136CB">
      <w:pPr>
        <w:numPr>
          <w:ilvl w:val="0"/>
          <w:numId w:val="31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Centri unici per l'impiego che offrono l'abbinamento tra candidati e offerte di lavoro, nonché seminari per la redazione di CV e corsi di lingua.</w:t>
      </w:r>
    </w:p>
    <w:p w14:paraId="25E75DED" w14:textId="77777777" w:rsidR="000B7AFE" w:rsidRPr="000959AC" w:rsidRDefault="000B7AFE" w:rsidP="00D136CB">
      <w:pPr>
        <w:numPr>
          <w:ilvl w:val="0"/>
          <w:numId w:val="31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Tirocini sovvenzionati per persone immigrate.</w:t>
      </w:r>
    </w:p>
    <w:p w14:paraId="380B1BFF" w14:textId="77777777" w:rsidR="000B7AFE" w:rsidRPr="000959AC" w:rsidRDefault="000B7AFE" w:rsidP="00D136CB">
      <w:pPr>
        <w:numPr>
          <w:ilvl w:val="0"/>
          <w:numId w:val="31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Incentivi alle imprese per l'assunzione di persone immigrate.</w:t>
      </w:r>
    </w:p>
    <w:p w14:paraId="1D3DE9BE" w14:textId="77777777" w:rsidR="000B7AFE" w:rsidRPr="000959AC" w:rsidRDefault="000B7AFE" w:rsidP="00D136CB">
      <w:pPr>
        <w:numPr>
          <w:ilvl w:val="0"/>
          <w:numId w:val="31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Riconoscimento accelerato delle qualifiche delle persone immigrate.</w:t>
      </w:r>
    </w:p>
    <w:p w14:paraId="6B3CEB46" w14:textId="77777777" w:rsidR="000B7AFE" w:rsidRPr="000959AC" w:rsidRDefault="000B7AFE" w:rsidP="00D136CB">
      <w:pPr>
        <w:numPr>
          <w:ilvl w:val="0"/>
          <w:numId w:val="31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Formazione professionale settoriale per le persone immigrate (ad esempio nei settori dell'assistenza sanitaria e delle tecnologie dell'informazione)</w:t>
      </w:r>
    </w:p>
    <w:p w14:paraId="6C5ED4E9" w14:textId="77777777" w:rsidR="000B7AFE" w:rsidRPr="000959AC" w:rsidRDefault="00410C9A" w:rsidP="00FF5FF6">
      <w:pPr>
        <w:spacing w:after="0" w:line="300" w:lineRule="atLeast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CA5F889">
          <v:rect id="_x0000_i1027" style="width:0;height:1.5pt" o:hralign="center" o:hrstd="t" o:hr="t" fillcolor="#a0a0a0" stroked="f"/>
        </w:pict>
      </w:r>
    </w:p>
    <w:p w14:paraId="0D1AD899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3. Alloggi e inclusione urbana</w:t>
      </w:r>
    </w:p>
    <w:p w14:paraId="59F41310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Alloggi permanenti e sostegno sociale per persone immigrate o rifugiate senza fissa dimora.</w:t>
      </w:r>
    </w:p>
    <w:p w14:paraId="038C3079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Fornitura di alloggi temporanei alle persone immigrate attraverso partenariati con ONG locali.</w:t>
      </w:r>
    </w:p>
    <w:p w14:paraId="342C3566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Quote di alloggi sovvenzionati per prevenire la segregazione etnica.</w:t>
      </w:r>
    </w:p>
    <w:p w14:paraId="1F0960AD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Alloggi per persone con diversi livelli di reddito e centri comunitari in zone densamente popolate da immigrati.</w:t>
      </w:r>
    </w:p>
    <w:p w14:paraId="45CE7F6D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Piani di integrazione basati sui quartieri, che prevedono l'ammodernamento delle abitazioni e servizi sociali.</w:t>
      </w:r>
    </w:p>
    <w:p w14:paraId="1DFB4361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Sussidi locativi e spazi comunitari per prevenire la ghettizzazione.</w:t>
      </w:r>
    </w:p>
    <w:p w14:paraId="4B549E5A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Aiuti finanziari per le persone rifugiate e immigrate a rischio di deprivazione abitativa.</w:t>
      </w:r>
    </w:p>
    <w:p w14:paraId="084BD2CB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Parco di edilizia residenziale pubblica con quote per gli immigrati.</w:t>
      </w:r>
    </w:p>
    <w:p w14:paraId="5FE25F08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Sostegno agli alloggi e alla sponsorizzazione da parte di comunità per i rifugiati.</w:t>
      </w:r>
    </w:p>
    <w:p w14:paraId="0A6492F9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Alloggi temporanei e aiuti alla locazione per i richiedenti asilo.</w:t>
      </w:r>
    </w:p>
    <w:p w14:paraId="4F66FE7F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Assistenza legale gratuita e aiuti alla locazione per gli immigrati sprovvisti di documenti.</w:t>
      </w:r>
    </w:p>
    <w:p w14:paraId="3D3E3623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Consulenza giuridica e finanziaria per affittuari immigrati.</w:t>
      </w:r>
    </w:p>
    <w:p w14:paraId="16AFBB0D" w14:textId="77777777" w:rsidR="000B7AFE" w:rsidRPr="000959AC" w:rsidRDefault="000B7AFE" w:rsidP="00D136CB">
      <w:pPr>
        <w:numPr>
          <w:ilvl w:val="0"/>
          <w:numId w:val="32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Alloggi permanenti abbinati a lavori sociali per le persone immigrate senza fissa dimora.</w:t>
      </w:r>
    </w:p>
    <w:p w14:paraId="7327889D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lastRenderedPageBreak/>
        <w:t>4. Coesione sociale e partecipazione comunitaria</w:t>
      </w:r>
    </w:p>
    <w:p w14:paraId="4EB0D4A3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Festival annuali che celebrano la diversità culturale per lottare contro i pregiudizi e creare legami.</w:t>
      </w:r>
    </w:p>
    <w:p w14:paraId="70DA56BD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Riunioni periodiche tra la polizia e le comunità di immigrati per rafforzare la fiducia e affrontare le preoccupazioni in materia di sicurezza.</w:t>
      </w:r>
    </w:p>
    <w:p w14:paraId="033E9596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Eventi sociali che mettono in relazione le persone immigrate e le famiglie locali.</w:t>
      </w:r>
    </w:p>
    <w:p w14:paraId="12FD57F6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Donne poliglotte formate per essere mediatrici per la comunità.</w:t>
      </w:r>
    </w:p>
    <w:p w14:paraId="1C244240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Centri comunitari che offrono scambi culturali, "caffè linguistici" e consulenza giuridica.</w:t>
      </w:r>
    </w:p>
    <w:p w14:paraId="360E5F7A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Ingressi ai musei, biglietti teatrali e corsi d'arte gratuiti per persone immigrate.</w:t>
      </w:r>
    </w:p>
    <w:p w14:paraId="60719712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Consigli guidati dalla comunità per elaborare strategie di integrazione.</w:t>
      </w:r>
    </w:p>
    <w:p w14:paraId="00BD7FE2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Presenza di mediatori formati per la risoluzione di conflitti in quartieri diversificati.</w:t>
      </w:r>
    </w:p>
    <w:p w14:paraId="00DFBBA0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Noleggio gratuito di attrezzature sportive e prenotazione gratuita di locali per gruppi di persone immigrate.</w:t>
      </w:r>
    </w:p>
    <w:p w14:paraId="222D9749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Centri comunitari che offrono consulenza giuridica, corsi di lingua e assistenza all'infanzia.</w:t>
      </w:r>
    </w:p>
    <w:p w14:paraId="4A11864C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Organizzazione a livello di comunità per difendere i diritti delle persone immigrate e i servizi di cui beneficiano.</w:t>
      </w:r>
    </w:p>
    <w:p w14:paraId="1D59FAB3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Premi annuali per singoli individui o organizzazioni che promuovono l'integrazione.</w:t>
      </w:r>
    </w:p>
    <w:p w14:paraId="1FF3622C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Programmi di volontariato che mettono in relazione cittadini del luogo e persone immigrate arrivate di recente.</w:t>
      </w:r>
    </w:p>
    <w:p w14:paraId="5709EDDA" w14:textId="77777777" w:rsidR="000B7AFE" w:rsidRPr="000959AC" w:rsidRDefault="000B7AFE" w:rsidP="00D136CB">
      <w:pPr>
        <w:numPr>
          <w:ilvl w:val="0"/>
          <w:numId w:val="33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Forum pubblici in cui gli immigrati possono esprimere le loro preoccupazioni.</w:t>
      </w:r>
    </w:p>
    <w:p w14:paraId="3ADA2847" w14:textId="77777777" w:rsidR="000B7AFE" w:rsidRPr="000959AC" w:rsidRDefault="00410C9A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61DF9A3D">
          <v:rect id="_x0000_i1029" style="width:0;height:1.5pt" o:hralign="center" o:hrstd="t" o:hr="t" fillcolor="#a0a0a0" stroked="f"/>
        </w:pict>
      </w:r>
    </w:p>
    <w:p w14:paraId="5E47FD9D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5. Inclusione digitale</w:t>
      </w:r>
    </w:p>
    <w:p w14:paraId="0AD9575D" w14:textId="77777777" w:rsidR="000B7AFE" w:rsidRPr="000959AC" w:rsidRDefault="000B7AFE" w:rsidP="00D136CB">
      <w:pPr>
        <w:numPr>
          <w:ilvl w:val="0"/>
          <w:numId w:val="34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Corsi gratuiti di alfabetizzazione digitale per aiutare le persone immigrate a utilizzare i servizi online, gli strumenti per la ricerca di un lavoro e gli strumenti di apprendimento delle lingue.</w:t>
      </w:r>
    </w:p>
    <w:p w14:paraId="4EF950C5" w14:textId="77777777" w:rsidR="000B7AFE" w:rsidRPr="000959AC" w:rsidRDefault="00410C9A" w:rsidP="000B7AFE">
      <w:pPr>
        <w:spacing w:after="0"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5A2D1071">
          <v:rect id="_x0000_i1030" style="width:0;height:1.5pt" o:hralign="center" o:hrstd="t" o:hr="t" fillcolor="#a0a0a0" stroked="f"/>
        </w:pict>
      </w:r>
    </w:p>
    <w:p w14:paraId="4D9C6211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6. Salute e benessere</w:t>
      </w:r>
    </w:p>
    <w:p w14:paraId="036B117A" w14:textId="77777777" w:rsidR="000B7AFE" w:rsidRPr="000959AC" w:rsidRDefault="000B7AFE" w:rsidP="00D136CB">
      <w:pPr>
        <w:numPr>
          <w:ilvl w:val="0"/>
          <w:numId w:val="35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Seminari sulla salute in diverse lingue e sostegno alla salute mentale per le persone immigrate.</w:t>
      </w:r>
    </w:p>
    <w:p w14:paraId="3D8A2CFE" w14:textId="77777777" w:rsidR="000B7AFE" w:rsidRPr="000959AC" w:rsidRDefault="000B7AFE" w:rsidP="00D136CB">
      <w:pPr>
        <w:numPr>
          <w:ilvl w:val="0"/>
          <w:numId w:val="35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Controlli sanitari e assistenza post-traumatica immediati per i richiedenti asilo.</w:t>
      </w:r>
    </w:p>
    <w:p w14:paraId="78ECE489" w14:textId="77777777" w:rsidR="000B7AFE" w:rsidRPr="000959AC" w:rsidRDefault="000B7AFE" w:rsidP="00D136CB">
      <w:pPr>
        <w:numPr>
          <w:ilvl w:val="0"/>
          <w:numId w:val="35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Servizi di assistenza sanitaria e di salute mentale culturalmente sensibili.</w:t>
      </w:r>
    </w:p>
    <w:p w14:paraId="33085AED" w14:textId="77777777" w:rsidR="000B7AFE" w:rsidRPr="000959AC" w:rsidRDefault="000B7AFE" w:rsidP="00D136CB">
      <w:pPr>
        <w:numPr>
          <w:ilvl w:val="0"/>
          <w:numId w:val="35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Ambulatori mobili e interpreti nei centri di accoglienza per rifugiati.</w:t>
      </w:r>
    </w:p>
    <w:p w14:paraId="6294F303" w14:textId="77777777" w:rsidR="000B7AFE" w:rsidRPr="000959AC" w:rsidRDefault="000B7AFE" w:rsidP="00D136CB">
      <w:pPr>
        <w:numPr>
          <w:ilvl w:val="0"/>
          <w:numId w:val="35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lastRenderedPageBreak/>
        <w:t>Squadre mediche specifiche per gli screening sanitari e il monitoraggio della salute delle persone rifugiate.</w:t>
      </w:r>
    </w:p>
    <w:p w14:paraId="073BADC8" w14:textId="77777777" w:rsidR="000B7AFE" w:rsidRPr="000959AC" w:rsidRDefault="000B7AFE" w:rsidP="00D136CB">
      <w:pPr>
        <w:numPr>
          <w:ilvl w:val="0"/>
          <w:numId w:val="35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Controlli sanitari e sostegno alla salute mentale gratuiti per le persone rifugiate.</w:t>
      </w:r>
    </w:p>
    <w:p w14:paraId="17869685" w14:textId="77777777" w:rsidR="000B7AFE" w:rsidRPr="000959AC" w:rsidRDefault="000B7AFE" w:rsidP="00D136CB">
      <w:pPr>
        <w:numPr>
          <w:ilvl w:val="0"/>
          <w:numId w:val="35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Psicoterapia e gruppi di sostegno adattati dal punto di vista culturale.</w:t>
      </w:r>
    </w:p>
    <w:p w14:paraId="21491D06" w14:textId="77777777" w:rsidR="000B7AFE" w:rsidRPr="000959AC" w:rsidRDefault="000B7AFE" w:rsidP="00D136CB">
      <w:pPr>
        <w:numPr>
          <w:ilvl w:val="0"/>
          <w:numId w:val="35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Accesso all'assistenza sanitaria, compresa l'assistenza in materia di salute mentale, per gli immigrati sprovvisti di documenti.</w:t>
      </w:r>
    </w:p>
    <w:p w14:paraId="0CEB2535" w14:textId="77777777" w:rsidR="000B7AFE" w:rsidRPr="000959AC" w:rsidRDefault="000B7AFE" w:rsidP="00D136CB">
      <w:pPr>
        <w:numPr>
          <w:ilvl w:val="0"/>
          <w:numId w:val="35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Assistenza prenatale e postnatale gratuita per le madri immigrate.</w:t>
      </w:r>
    </w:p>
    <w:p w14:paraId="33FF144F" w14:textId="77777777" w:rsidR="000B7AFE" w:rsidRPr="000959AC" w:rsidRDefault="000B7AFE" w:rsidP="00D136CB">
      <w:pPr>
        <w:numPr>
          <w:ilvl w:val="0"/>
          <w:numId w:val="35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Formazione del personale sanitario per quanto riguarda le competenze culturali e l'accesso alle lingue.</w:t>
      </w:r>
    </w:p>
    <w:p w14:paraId="2A72CFC7" w14:textId="77777777" w:rsidR="000B7AFE" w:rsidRPr="000959AC" w:rsidRDefault="00410C9A" w:rsidP="000B7AFE">
      <w:pPr>
        <w:spacing w:line="300" w:lineRule="atLeas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pict w14:anchorId="0DDCA9AD">
          <v:rect id="_x0000_i1031" style="width:0;height:1.5pt" o:hralign="center" o:hrstd="t" o:hr="t" fillcolor="#a0a0a0" stroked="f"/>
        </w:pict>
      </w:r>
    </w:p>
    <w:p w14:paraId="1199CC67" w14:textId="77777777" w:rsidR="000B7AFE" w:rsidRPr="000959AC" w:rsidRDefault="000B7AFE" w:rsidP="000B7AFE">
      <w:pPr>
        <w:pStyle w:val="Heading2"/>
        <w:spacing w:line="300" w:lineRule="atLeast"/>
        <w:rPr>
          <w:rFonts w:cstheme="majorHAnsi"/>
          <w:color w:val="auto"/>
          <w:sz w:val="28"/>
          <w:szCs w:val="28"/>
        </w:rPr>
      </w:pPr>
      <w:r>
        <w:rPr>
          <w:rStyle w:val="Strong"/>
          <w:b/>
          <w:color w:val="auto"/>
          <w:sz w:val="28"/>
        </w:rPr>
        <w:t>7. Infrastrutture per l'integrazione e sportelli unici per servizi</w:t>
      </w:r>
    </w:p>
    <w:p w14:paraId="54434D5B" w14:textId="77777777" w:rsidR="000B7AFE" w:rsidRPr="000959AC" w:rsidRDefault="000B7AFE" w:rsidP="00D136CB">
      <w:pPr>
        <w:numPr>
          <w:ilvl w:val="0"/>
          <w:numId w:val="36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Sportelli unici in materia di integrazione che offrono consulenza multilingue, un aiuto alla risoluzione di problemi e servizi coordinati.</w:t>
      </w:r>
    </w:p>
    <w:p w14:paraId="34FB6FE8" w14:textId="77777777" w:rsidR="000B7AFE" w:rsidRPr="000959AC" w:rsidRDefault="000B7AFE" w:rsidP="00D136CB">
      <w:pPr>
        <w:numPr>
          <w:ilvl w:val="0"/>
          <w:numId w:val="36"/>
        </w:numPr>
        <w:spacing w:before="100" w:beforeAutospacing="1" w:after="100" w:afterAutospacing="1" w:line="300" w:lineRule="atLeast"/>
        <w:ind w:left="70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sz w:val="24"/>
        </w:rPr>
        <w:t>Assistenti sociali e squadre di quartiere multilingue che forniscono sostegno in loco in zone densamente popolate da immigrati.</w:t>
      </w:r>
    </w:p>
    <w:p w14:paraId="1FAF050D" w14:textId="77777777" w:rsidR="00FA2AEB" w:rsidRPr="000959AC" w:rsidRDefault="00FA2AEB" w:rsidP="00D136CB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397C5450" w14:textId="77777777" w:rsidR="000227D1" w:rsidRDefault="000227D1" w:rsidP="00D136CB">
      <w:pPr>
        <w:overflowPunct w:val="0"/>
        <w:autoSpaceDE w:val="0"/>
        <w:autoSpaceDN w:val="0"/>
        <w:adjustRightInd w:val="0"/>
        <w:spacing w:after="0" w:line="288" w:lineRule="auto"/>
        <w:jc w:val="center"/>
        <w:textAlignment w:val="baseline"/>
      </w:pPr>
      <w:r>
        <w:t>_____________</w:t>
      </w:r>
    </w:p>
    <w:p w14:paraId="71BB550E" w14:textId="77777777" w:rsidR="000227D1" w:rsidRPr="00AE57B9" w:rsidRDefault="000227D1">
      <w:pPr>
        <w:rPr>
          <w:lang w:val="nl-BE"/>
        </w:rPr>
      </w:pPr>
    </w:p>
    <w:p w14:paraId="3117D950" w14:textId="6D42DF45" w:rsidR="00FA2AEB" w:rsidRPr="00646124" w:rsidRDefault="00FA2AEB">
      <w:pPr>
        <w:rPr>
          <w:rFonts w:asciiTheme="majorHAnsi" w:hAnsiTheme="majorHAnsi" w:cstheme="majorHAnsi"/>
          <w:sz w:val="28"/>
          <w:szCs w:val="28"/>
        </w:rPr>
      </w:pPr>
    </w:p>
    <w:sectPr w:rsidR="00FA2AEB" w:rsidRPr="00646124" w:rsidSect="00E635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74"/>
      <w:pgMar w:top="1440" w:right="1797" w:bottom="1440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A3364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endnote>
  <w:endnote w:type="continuationSeparator" w:id="0">
    <w:p w14:paraId="2F616774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ill Sans Std ExtraBold">
    <w:panose1 w:val="020B0902020104020203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AD781" w14:textId="77777777" w:rsidR="000227D1" w:rsidRDefault="000227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003FE" w14:textId="548F36B0" w:rsidR="000B7AFE" w:rsidRPr="00790E27" w:rsidRDefault="00C91FA3" w:rsidP="00C91FA3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PAGE  \* Arabic  \* MERGEFORMAT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790E27">
      <w:rPr>
        <w:rFonts w:ascii="Calibri" w:hAnsi="Calibri" w:cs="Calibri"/>
        <w:sz w:val="20"/>
      </w:rPr>
      <w:fldChar w:fldCharType="begin"/>
    </w:r>
    <w:r w:rsidRPr="00790E27">
      <w:rPr>
        <w:rFonts w:ascii="Calibri" w:hAnsi="Calibri" w:cs="Calibri"/>
        <w:sz w:val="20"/>
      </w:rPr>
      <w:instrText xml:space="preserve"> NUMPAGES </w:instrText>
    </w:r>
    <w:r w:rsidRPr="00790E27">
      <w:rPr>
        <w:rFonts w:ascii="Calibri" w:hAnsi="Calibri" w:cs="Calibri"/>
        <w:sz w:val="20"/>
      </w:rPr>
      <w:fldChar w:fldCharType="separate"/>
    </w:r>
    <w:r w:rsidRPr="00790E27">
      <w:rPr>
        <w:rFonts w:ascii="Calibri" w:hAnsi="Calibri" w:cs="Calibri"/>
        <w:sz w:val="20"/>
      </w:rPr>
      <w:t>1</w:t>
    </w:r>
    <w:r w:rsidRPr="00790E27">
      <w:rPr>
        <w:rFonts w:ascii="Calibri" w:hAnsi="Calibri" w:cs="Calibri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19399" w14:textId="51B98045" w:rsidR="002026B5" w:rsidRPr="0005582C" w:rsidRDefault="002026B5">
    <w:pPr>
      <w:pStyle w:val="Footer"/>
      <w:rPr>
        <w:rFonts w:ascii="Calibri" w:hAnsi="Calibri" w:cs="Calibri"/>
      </w:rPr>
    </w:pPr>
    <w:r>
      <w:rPr>
        <w:rFonts w:ascii="Calibri" w:hAnsi="Calibri"/>
        <w:sz w:val="20"/>
      </w:rPr>
      <w:t xml:space="preserve">COR-2026-00897-00-00-TCD-TRA (EN) 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PAGE  \* Arabic  \* MERGEFORMAT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  <w:r>
      <w:rPr>
        <w:rFonts w:ascii="Calibri" w:hAnsi="Calibri"/>
        <w:sz w:val="20"/>
      </w:rPr>
      <w:t>/</w:t>
    </w:r>
    <w:r w:rsidRPr="0005582C">
      <w:rPr>
        <w:rFonts w:ascii="Calibri" w:hAnsi="Calibri" w:cs="Calibri"/>
        <w:sz w:val="20"/>
      </w:rPr>
      <w:fldChar w:fldCharType="begin"/>
    </w:r>
    <w:r w:rsidRPr="0005582C">
      <w:rPr>
        <w:rFonts w:ascii="Calibri" w:hAnsi="Calibri" w:cs="Calibri"/>
        <w:sz w:val="20"/>
      </w:rPr>
      <w:instrText xml:space="preserve"> NUMPAGES </w:instrText>
    </w:r>
    <w:r w:rsidRPr="0005582C">
      <w:rPr>
        <w:rFonts w:ascii="Calibri" w:hAnsi="Calibri" w:cs="Calibri"/>
        <w:sz w:val="20"/>
      </w:rPr>
      <w:fldChar w:fldCharType="separate"/>
    </w:r>
    <w:r w:rsidR="00073760">
      <w:rPr>
        <w:rFonts w:ascii="Calibri" w:hAnsi="Calibri" w:cs="Calibri"/>
        <w:sz w:val="20"/>
      </w:rPr>
      <w:t>1</w:t>
    </w:r>
    <w:r w:rsidRPr="0005582C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F8FF3" w14:textId="77777777" w:rsidR="0030215B" w:rsidRPr="000959AC" w:rsidRDefault="0030215B" w:rsidP="000B7AFE">
      <w:pPr>
        <w:spacing w:after="0" w:line="240" w:lineRule="auto"/>
      </w:pPr>
      <w:r w:rsidRPr="000959AC">
        <w:separator/>
      </w:r>
    </w:p>
  </w:footnote>
  <w:footnote w:type="continuationSeparator" w:id="0">
    <w:p w14:paraId="2601FFFD" w14:textId="77777777" w:rsidR="0030215B" w:rsidRPr="000959AC" w:rsidRDefault="0030215B" w:rsidP="000B7AFE">
      <w:pPr>
        <w:spacing w:after="0" w:line="240" w:lineRule="auto"/>
      </w:pPr>
      <w:r w:rsidRPr="000959A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33C6" w14:textId="77777777" w:rsidR="000227D1" w:rsidRDefault="000227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C84A4" w14:textId="46763906" w:rsidR="00377491" w:rsidRDefault="00377491" w:rsidP="00377491">
    <w:pPr>
      <w:pStyle w:val="Header"/>
      <w:ind w:left="7513"/>
    </w:pPr>
    <w:r>
      <w:rPr>
        <w:noProof/>
      </w:rPr>
      <w:drawing>
        <wp:inline distT="0" distB="0" distL="0" distR="0" wp14:anchorId="40767ADD" wp14:editId="1C544867">
          <wp:extent cx="798946" cy="449408"/>
          <wp:effectExtent l="0" t="0" r="0" b="0"/>
          <wp:docPr id="445040843" name="Picture 445040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D73A" w14:textId="35FFC9A3" w:rsidR="00377491" w:rsidRDefault="00E635FE" w:rsidP="00790E27">
    <w:pPr>
      <w:pStyle w:val="Header"/>
      <w:tabs>
        <w:tab w:val="left" w:pos="0"/>
      </w:tabs>
      <w:ind w:firstLine="6946"/>
      <w:jc w:val="left"/>
    </w:pPr>
    <w:r>
      <w:rPr>
        <w:noProof/>
      </w:rPr>
      <w:drawing>
        <wp:inline distT="0" distB="0" distL="0" distR="0" wp14:anchorId="30E748E8" wp14:editId="33E4CC31">
          <wp:extent cx="798946" cy="449408"/>
          <wp:effectExtent l="0" t="0" r="0" b="0"/>
          <wp:docPr id="1444912917" name="Picture 1444912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2990" cy="462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2168"/>
      </v:shape>
    </w:pict>
  </w:numPicBullet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F53E97"/>
    <w:multiLevelType w:val="multilevel"/>
    <w:tmpl w:val="BEFA2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6048DA"/>
    <w:multiLevelType w:val="multilevel"/>
    <w:tmpl w:val="258A9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8072F9B"/>
    <w:multiLevelType w:val="hybridMultilevel"/>
    <w:tmpl w:val="018EFFB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A6D16"/>
    <w:multiLevelType w:val="multilevel"/>
    <w:tmpl w:val="478A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5F2FDA"/>
    <w:multiLevelType w:val="hybridMultilevel"/>
    <w:tmpl w:val="D4DC87C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4C0933"/>
    <w:multiLevelType w:val="multilevel"/>
    <w:tmpl w:val="1B48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0F4922"/>
    <w:multiLevelType w:val="hybridMultilevel"/>
    <w:tmpl w:val="B3BE029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D7FD7"/>
    <w:multiLevelType w:val="multilevel"/>
    <w:tmpl w:val="6632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713291"/>
    <w:multiLevelType w:val="hybridMultilevel"/>
    <w:tmpl w:val="504281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551C3"/>
    <w:multiLevelType w:val="hybridMultilevel"/>
    <w:tmpl w:val="5FEA28FE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5BE8D88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E99ED80A"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F5F11"/>
    <w:multiLevelType w:val="multilevel"/>
    <w:tmpl w:val="B864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4253D4"/>
    <w:multiLevelType w:val="hybridMultilevel"/>
    <w:tmpl w:val="8A184CC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3436D"/>
    <w:multiLevelType w:val="hybridMultilevel"/>
    <w:tmpl w:val="C4AEEF72"/>
    <w:lvl w:ilvl="0" w:tplc="394A26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C6350C"/>
    <w:multiLevelType w:val="hybridMultilevel"/>
    <w:tmpl w:val="9BEACD5E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01404"/>
    <w:multiLevelType w:val="multilevel"/>
    <w:tmpl w:val="0FD0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496509"/>
    <w:multiLevelType w:val="hybridMultilevel"/>
    <w:tmpl w:val="BA142338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261525"/>
    <w:multiLevelType w:val="hybridMultilevel"/>
    <w:tmpl w:val="B94411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62702E"/>
    <w:multiLevelType w:val="hybridMultilevel"/>
    <w:tmpl w:val="A2E6F5D4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947EF4"/>
    <w:multiLevelType w:val="hybridMultilevel"/>
    <w:tmpl w:val="335C9C4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4290D"/>
    <w:multiLevelType w:val="hybridMultilevel"/>
    <w:tmpl w:val="4016E5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62E77"/>
    <w:multiLevelType w:val="multilevel"/>
    <w:tmpl w:val="B37C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4E6A2C"/>
    <w:multiLevelType w:val="multilevel"/>
    <w:tmpl w:val="EB60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5024C5"/>
    <w:multiLevelType w:val="hybridMultilevel"/>
    <w:tmpl w:val="89A60BE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6E3031"/>
    <w:multiLevelType w:val="hybridMultilevel"/>
    <w:tmpl w:val="19E23D72"/>
    <w:lvl w:ilvl="0" w:tplc="CCA2E1F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14BA8"/>
    <w:multiLevelType w:val="hybridMultilevel"/>
    <w:tmpl w:val="48125CC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02A796">
      <w:start w:val="1"/>
      <w:numFmt w:val="bullet"/>
      <w:lvlText w:val="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4132E4"/>
    <w:multiLevelType w:val="hybridMultilevel"/>
    <w:tmpl w:val="0ECC10AA"/>
    <w:lvl w:ilvl="0" w:tplc="8902A796">
      <w:start w:val="1"/>
      <w:numFmt w:val="bullet"/>
      <w:lvlText w:val="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C5DE6"/>
    <w:multiLevelType w:val="hybridMultilevel"/>
    <w:tmpl w:val="0A22FFE4"/>
    <w:lvl w:ilvl="0" w:tplc="5B1CB7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FF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C14698"/>
    <w:multiLevelType w:val="hybridMultilevel"/>
    <w:tmpl w:val="CD0036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EC1873"/>
    <w:multiLevelType w:val="hybridMultilevel"/>
    <w:tmpl w:val="5C8CE72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D30573"/>
    <w:multiLevelType w:val="hybridMultilevel"/>
    <w:tmpl w:val="59F4682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972704">
    <w:abstractNumId w:val="8"/>
  </w:num>
  <w:num w:numId="2" w16cid:durableId="782387162">
    <w:abstractNumId w:val="6"/>
  </w:num>
  <w:num w:numId="3" w16cid:durableId="1255818722">
    <w:abstractNumId w:val="5"/>
  </w:num>
  <w:num w:numId="4" w16cid:durableId="10031280">
    <w:abstractNumId w:val="4"/>
  </w:num>
  <w:num w:numId="5" w16cid:durableId="356781685">
    <w:abstractNumId w:val="7"/>
  </w:num>
  <w:num w:numId="6" w16cid:durableId="1699038656">
    <w:abstractNumId w:val="3"/>
  </w:num>
  <w:num w:numId="7" w16cid:durableId="467238573">
    <w:abstractNumId w:val="2"/>
  </w:num>
  <w:num w:numId="8" w16cid:durableId="1299140436">
    <w:abstractNumId w:val="1"/>
  </w:num>
  <w:num w:numId="9" w16cid:durableId="457375762">
    <w:abstractNumId w:val="0"/>
  </w:num>
  <w:num w:numId="10" w16cid:durableId="1862623833">
    <w:abstractNumId w:val="38"/>
  </w:num>
  <w:num w:numId="11" w16cid:durableId="1382746616">
    <w:abstractNumId w:val="27"/>
  </w:num>
  <w:num w:numId="12" w16cid:durableId="967324083">
    <w:abstractNumId w:val="13"/>
  </w:num>
  <w:num w:numId="13" w16cid:durableId="1046103456">
    <w:abstractNumId w:val="24"/>
  </w:num>
  <w:num w:numId="14" w16cid:durableId="1905295169">
    <w:abstractNumId w:val="37"/>
  </w:num>
  <w:num w:numId="15" w16cid:durableId="1418745991">
    <w:abstractNumId w:val="18"/>
  </w:num>
  <w:num w:numId="16" w16cid:durableId="565410883">
    <w:abstractNumId w:val="15"/>
  </w:num>
  <w:num w:numId="17" w16cid:durableId="1782409368">
    <w:abstractNumId w:val="36"/>
  </w:num>
  <w:num w:numId="18" w16cid:durableId="1553426381">
    <w:abstractNumId w:val="28"/>
  </w:num>
  <w:num w:numId="19" w16cid:durableId="1440568135">
    <w:abstractNumId w:val="17"/>
  </w:num>
  <w:num w:numId="20" w16cid:durableId="1093670731">
    <w:abstractNumId w:val="25"/>
  </w:num>
  <w:num w:numId="21" w16cid:durableId="1661229154">
    <w:abstractNumId w:val="20"/>
  </w:num>
  <w:num w:numId="22" w16cid:durableId="1185098424">
    <w:abstractNumId w:val="33"/>
  </w:num>
  <w:num w:numId="23" w16cid:durableId="440422683">
    <w:abstractNumId w:val="26"/>
  </w:num>
  <w:num w:numId="24" w16cid:durableId="1125392672">
    <w:abstractNumId w:val="34"/>
  </w:num>
  <w:num w:numId="25" w16cid:durableId="1379628600">
    <w:abstractNumId w:val="35"/>
  </w:num>
  <w:num w:numId="26" w16cid:durableId="1202328777">
    <w:abstractNumId w:val="11"/>
  </w:num>
  <w:num w:numId="27" w16cid:durableId="1779520727">
    <w:abstractNumId w:val="22"/>
  </w:num>
  <w:num w:numId="28" w16cid:durableId="213977171">
    <w:abstractNumId w:val="32"/>
  </w:num>
  <w:num w:numId="29" w16cid:durableId="497497483">
    <w:abstractNumId w:val="16"/>
  </w:num>
  <w:num w:numId="30" w16cid:durableId="107703375">
    <w:abstractNumId w:val="10"/>
  </w:num>
  <w:num w:numId="31" w16cid:durableId="1007178278">
    <w:abstractNumId w:val="29"/>
  </w:num>
  <w:num w:numId="32" w16cid:durableId="901872176">
    <w:abstractNumId w:val="14"/>
  </w:num>
  <w:num w:numId="33" w16cid:durableId="1111169147">
    <w:abstractNumId w:val="23"/>
  </w:num>
  <w:num w:numId="34" w16cid:durableId="516964573">
    <w:abstractNumId w:val="12"/>
  </w:num>
  <w:num w:numId="35" w16cid:durableId="503669211">
    <w:abstractNumId w:val="19"/>
  </w:num>
  <w:num w:numId="36" w16cid:durableId="788201796">
    <w:abstractNumId w:val="9"/>
  </w:num>
  <w:num w:numId="37" w16cid:durableId="1424447442">
    <w:abstractNumId w:val="30"/>
  </w:num>
  <w:num w:numId="38" w16cid:durableId="653722412">
    <w:abstractNumId w:val="31"/>
  </w:num>
  <w:num w:numId="39" w16cid:durableId="12977626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removePersonalInformation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7D1"/>
    <w:rsid w:val="00032691"/>
    <w:rsid w:val="00034616"/>
    <w:rsid w:val="00040631"/>
    <w:rsid w:val="0005582C"/>
    <w:rsid w:val="0006063C"/>
    <w:rsid w:val="00071C5D"/>
    <w:rsid w:val="00073760"/>
    <w:rsid w:val="000959AC"/>
    <w:rsid w:val="000A1336"/>
    <w:rsid w:val="000A1439"/>
    <w:rsid w:val="000A40BA"/>
    <w:rsid w:val="000A78B2"/>
    <w:rsid w:val="000B7AFE"/>
    <w:rsid w:val="000D0896"/>
    <w:rsid w:val="000D1F93"/>
    <w:rsid w:val="000F7804"/>
    <w:rsid w:val="00100BF1"/>
    <w:rsid w:val="00113587"/>
    <w:rsid w:val="0012224A"/>
    <w:rsid w:val="0015074B"/>
    <w:rsid w:val="00174798"/>
    <w:rsid w:val="001945D2"/>
    <w:rsid w:val="0019521B"/>
    <w:rsid w:val="00196133"/>
    <w:rsid w:val="00197AF0"/>
    <w:rsid w:val="001D4E87"/>
    <w:rsid w:val="001E6584"/>
    <w:rsid w:val="001E7EF8"/>
    <w:rsid w:val="001F7814"/>
    <w:rsid w:val="002026B5"/>
    <w:rsid w:val="00227B07"/>
    <w:rsid w:val="002600C6"/>
    <w:rsid w:val="00267838"/>
    <w:rsid w:val="00273113"/>
    <w:rsid w:val="0029639D"/>
    <w:rsid w:val="002A310D"/>
    <w:rsid w:val="002A4E46"/>
    <w:rsid w:val="002A798E"/>
    <w:rsid w:val="002B7516"/>
    <w:rsid w:val="0030215B"/>
    <w:rsid w:val="00326F90"/>
    <w:rsid w:val="003733F7"/>
    <w:rsid w:val="00376058"/>
    <w:rsid w:val="00377491"/>
    <w:rsid w:val="003851AF"/>
    <w:rsid w:val="003A0792"/>
    <w:rsid w:val="003C6C95"/>
    <w:rsid w:val="003D12C6"/>
    <w:rsid w:val="003D19DA"/>
    <w:rsid w:val="003D567D"/>
    <w:rsid w:val="003D5954"/>
    <w:rsid w:val="003E6EF1"/>
    <w:rsid w:val="00410C9A"/>
    <w:rsid w:val="004414A7"/>
    <w:rsid w:val="00445334"/>
    <w:rsid w:val="00447EE0"/>
    <w:rsid w:val="00454A41"/>
    <w:rsid w:val="00461D41"/>
    <w:rsid w:val="00472F1B"/>
    <w:rsid w:val="00491458"/>
    <w:rsid w:val="004D10C9"/>
    <w:rsid w:val="004F5173"/>
    <w:rsid w:val="00507752"/>
    <w:rsid w:val="00540FCF"/>
    <w:rsid w:val="00593B48"/>
    <w:rsid w:val="005A2026"/>
    <w:rsid w:val="005D05CB"/>
    <w:rsid w:val="006244D3"/>
    <w:rsid w:val="00646124"/>
    <w:rsid w:val="00654B6F"/>
    <w:rsid w:val="00674E1E"/>
    <w:rsid w:val="00683FBA"/>
    <w:rsid w:val="00691AE7"/>
    <w:rsid w:val="00696A75"/>
    <w:rsid w:val="006A5279"/>
    <w:rsid w:val="006C2CA7"/>
    <w:rsid w:val="006D01A8"/>
    <w:rsid w:val="007243B4"/>
    <w:rsid w:val="007262BB"/>
    <w:rsid w:val="00735E38"/>
    <w:rsid w:val="007457A7"/>
    <w:rsid w:val="007618F4"/>
    <w:rsid w:val="0077280A"/>
    <w:rsid w:val="007834CB"/>
    <w:rsid w:val="00790E27"/>
    <w:rsid w:val="007B4A5A"/>
    <w:rsid w:val="007C62F2"/>
    <w:rsid w:val="007C7736"/>
    <w:rsid w:val="007D251D"/>
    <w:rsid w:val="007D7CFE"/>
    <w:rsid w:val="007F15E5"/>
    <w:rsid w:val="00803583"/>
    <w:rsid w:val="008164F6"/>
    <w:rsid w:val="008224B3"/>
    <w:rsid w:val="00833239"/>
    <w:rsid w:val="00840026"/>
    <w:rsid w:val="0086494D"/>
    <w:rsid w:val="008949B7"/>
    <w:rsid w:val="008A3DBC"/>
    <w:rsid w:val="008A6698"/>
    <w:rsid w:val="008D28DC"/>
    <w:rsid w:val="008E5E6C"/>
    <w:rsid w:val="008F2AC9"/>
    <w:rsid w:val="008F2F6C"/>
    <w:rsid w:val="008F3180"/>
    <w:rsid w:val="00904000"/>
    <w:rsid w:val="00914F22"/>
    <w:rsid w:val="00923FD5"/>
    <w:rsid w:val="0093446A"/>
    <w:rsid w:val="00936EE8"/>
    <w:rsid w:val="00941221"/>
    <w:rsid w:val="0095619D"/>
    <w:rsid w:val="00960F91"/>
    <w:rsid w:val="00962E88"/>
    <w:rsid w:val="009830A2"/>
    <w:rsid w:val="009951AE"/>
    <w:rsid w:val="009A5508"/>
    <w:rsid w:val="009B4230"/>
    <w:rsid w:val="009D1F44"/>
    <w:rsid w:val="009F38F7"/>
    <w:rsid w:val="009F4F12"/>
    <w:rsid w:val="00A24C28"/>
    <w:rsid w:val="00A467A7"/>
    <w:rsid w:val="00A50A6B"/>
    <w:rsid w:val="00A844C9"/>
    <w:rsid w:val="00AA1D8D"/>
    <w:rsid w:val="00AA3111"/>
    <w:rsid w:val="00AB2BEA"/>
    <w:rsid w:val="00AC3B03"/>
    <w:rsid w:val="00B47730"/>
    <w:rsid w:val="00B525C0"/>
    <w:rsid w:val="00B84936"/>
    <w:rsid w:val="00B87CD7"/>
    <w:rsid w:val="00B90963"/>
    <w:rsid w:val="00BD1A79"/>
    <w:rsid w:val="00BD35C9"/>
    <w:rsid w:val="00BD3906"/>
    <w:rsid w:val="00BE544F"/>
    <w:rsid w:val="00C27688"/>
    <w:rsid w:val="00C30CF7"/>
    <w:rsid w:val="00C46C6D"/>
    <w:rsid w:val="00C91FA3"/>
    <w:rsid w:val="00CA2DED"/>
    <w:rsid w:val="00CB0664"/>
    <w:rsid w:val="00CC726D"/>
    <w:rsid w:val="00CD2D39"/>
    <w:rsid w:val="00CE386B"/>
    <w:rsid w:val="00CE50D3"/>
    <w:rsid w:val="00CF0604"/>
    <w:rsid w:val="00CF7081"/>
    <w:rsid w:val="00D136CB"/>
    <w:rsid w:val="00D20348"/>
    <w:rsid w:val="00D20D14"/>
    <w:rsid w:val="00D420DA"/>
    <w:rsid w:val="00D5196C"/>
    <w:rsid w:val="00D64C5C"/>
    <w:rsid w:val="00D80E97"/>
    <w:rsid w:val="00DA02CD"/>
    <w:rsid w:val="00DB4B67"/>
    <w:rsid w:val="00E253A2"/>
    <w:rsid w:val="00E30867"/>
    <w:rsid w:val="00E32A38"/>
    <w:rsid w:val="00E612E2"/>
    <w:rsid w:val="00E62B26"/>
    <w:rsid w:val="00E635FE"/>
    <w:rsid w:val="00E71E8E"/>
    <w:rsid w:val="00E72C05"/>
    <w:rsid w:val="00E75339"/>
    <w:rsid w:val="00EC07B0"/>
    <w:rsid w:val="00F10967"/>
    <w:rsid w:val="00F33908"/>
    <w:rsid w:val="00F33B35"/>
    <w:rsid w:val="00F3611E"/>
    <w:rsid w:val="00F40965"/>
    <w:rsid w:val="00F66C9E"/>
    <w:rsid w:val="00F66EDD"/>
    <w:rsid w:val="00FA2AEB"/>
    <w:rsid w:val="00FC005A"/>
    <w:rsid w:val="00FC693F"/>
    <w:rsid w:val="00FE0BC6"/>
    <w:rsid w:val="00FF1798"/>
    <w:rsid w:val="00FF5FF6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A76FA5D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spacing w:after="0" w:line="288" w:lineRule="auto"/>
      <w:jc w:val="both"/>
    </w:pPr>
    <w:rPr>
      <w:rFonts w:ascii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0B7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936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6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customXml" Target="../customXml/item5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customXml" Target="../customXml/item4.xml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header" Target="header2.xml"/><Relationship Id="rId22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M Document" ma:contentTypeID="0x010100EA97B91038054C99906057A708A1480A009A20C32A3A8BD84BAB55EF874378F5AC" ma:contentTypeVersion="4" ma:contentTypeDescription="Defines the documents for Document Manager V2" ma:contentTypeScope="" ma:versionID="5f81c7e1b89e1bddd23406bcf7ba5f8b">
  <xsd:schema xmlns:xsd="http://www.w3.org/2001/XMLSchema" xmlns:xs="http://www.w3.org/2001/XMLSchema" xmlns:p="http://schemas.microsoft.com/office/2006/metadata/properties" xmlns:ns2="9a374663-1dfe-4dc2-a588-c58c3844eeda" xmlns:ns3="http://schemas.microsoft.com/sharepoint/v3/fields" xmlns:ns4="2e448c8d-2e8c-4b0b-9046-cd67a24c27db" targetNamespace="http://schemas.microsoft.com/office/2006/metadata/properties" ma:root="true" ma:fieldsID="7c111dc54813f8293a3f19657abf9893" ns2:_="" ns3:_="" ns4:_="">
    <xsd:import namespace="9a374663-1dfe-4dc2-a588-c58c3844eeda"/>
    <xsd:import namespace="http://schemas.microsoft.com/sharepoint/v3/fields"/>
    <xsd:import namespace="2e448c8d-2e8c-4b0b-9046-cd67a24c27d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ProductionDate" minOccurs="0"/>
                <xsd:element ref="ns2:OriginalSender" minOccurs="0"/>
                <xsd:element ref="ns3:DocumentLanguage_0" minOccurs="0"/>
                <xsd:element ref="ns2:DossierNumber" minOccurs="0"/>
                <xsd:element ref="ns4:MeetingNumber" minOccurs="0"/>
                <xsd:element ref="ns2:Rapporteur" minOccurs="0"/>
                <xsd:element ref="ns2:AdoptionDate" minOccurs="0"/>
                <xsd:element ref="ns3:Confidentiality_0" minOccurs="0"/>
                <xsd:element ref="ns2:TaxCatchAll" minOccurs="0"/>
                <xsd:element ref="ns2:TaxCatchAllLabel" minOccurs="0"/>
                <xsd:element ref="ns3:DocumentSource_0" minOccurs="0"/>
                <xsd:element ref="ns4:DocumentNumber" minOccurs="0"/>
                <xsd:element ref="ns2:MeetingDate" minOccurs="0"/>
                <xsd:element ref="ns3:OriginalLanguage_0" minOccurs="0"/>
                <xsd:element ref="ns2:Procedure" minOccurs="0"/>
                <xsd:element ref="ns3:VersionStatus_0" minOccurs="0"/>
                <xsd:element ref="ns3:DocumentStatus_0" minOccurs="0"/>
                <xsd:element ref="ns2:DocumentYear"/>
                <xsd:element ref="ns3:DocumentType_0" minOccurs="0"/>
                <xsd:element ref="ns2:DocumentPart" minOccurs="0"/>
                <xsd:element ref="ns3:MeetingName_0" minOccurs="0"/>
                <xsd:element ref="ns3:AvailableTranslations_0" minOccurs="0"/>
                <xsd:element ref="ns2:FicheYear" minOccurs="0"/>
                <xsd:element ref="ns2:RequestingService" minOccurs="0"/>
                <xsd:element ref="ns2:FicheNumber" minOccurs="0"/>
                <xsd:element ref="ns3:DossierName_0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74663-1dfe-4dc2-a588-c58c3844eed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roductionDate" ma:index="12" nillable="true" ma:displayName="Production Date" ma:format="DateOnly" ma:internalName="ProductionDate">
      <xsd:simpleType>
        <xsd:restriction base="dms:DateTime"/>
      </xsd:simpleType>
    </xsd:element>
    <xsd:element name="OriginalSender" ma:index="13" nillable="true" ma:displayName="Original Sender" ma:internalName="OriginalSen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Number" ma:index="15" nillable="true" ma:displayName="Dossier Number" ma:decimals="0" ma:internalName="DossierNumber">
      <xsd:simpleType>
        <xsd:restriction base="dms:Unknown"/>
      </xsd:simpleType>
    </xsd:element>
    <xsd:element name="Rapporteur" ma:index="17" nillable="true" ma:displayName="Rapporteur" ma:internalName="Rapporteur">
      <xsd:simpleType>
        <xsd:restriction base="dms:Text"/>
      </xsd:simpleType>
    </xsd:element>
    <xsd:element name="AdoptionDate" ma:index="18" nillable="true" ma:displayName="Adoption Date" ma:format="DateOnly" ma:internalName="AdoptionDate">
      <xsd:simpleType>
        <xsd:restriction base="dms:DateTime"/>
      </xsd:simpleType>
    </xsd:element>
    <xsd:element name="TaxCatchAll" ma:index="20" nillable="true" ma:displayName="Taxonomy Catch All Column" ma:hidden="true" ma:list="{2e134b8f-48ae-44ea-99f5-ad3e1f81c02d}" ma:internalName="TaxCatchAll" ma:showField="CatchAllData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2e134b8f-48ae-44ea-99f5-ad3e1f81c02d}" ma:internalName="TaxCatchAllLabel" ma:readOnly="true" ma:showField="CatchAllDataLabel" ma:web="9a374663-1dfe-4dc2-a588-c58c3844ee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etingDate" ma:index="26" nillable="true" ma:displayName="Meeting Date" ma:format="DateOnly" ma:internalName="MeetingDate">
      <xsd:simpleType>
        <xsd:restriction base="dms:DateTime"/>
      </xsd:simpleType>
    </xsd:element>
    <xsd:element name="Procedure" ma:index="29" nillable="true" ma:displayName="Procedure" ma:internalName="Procedure">
      <xsd:simpleType>
        <xsd:restriction base="dms:Text"/>
      </xsd:simpleType>
    </xsd:element>
    <xsd:element name="DocumentYear" ma:index="34" ma:displayName="Document Year" ma:decimals="0" ma:internalName="DocumentYear">
      <xsd:simpleType>
        <xsd:restriction base="dms:Unknown"/>
      </xsd:simpleType>
    </xsd:element>
    <xsd:element name="DocumentPart" ma:index="37" nillable="true" ma:displayName="Document Part" ma:decimals="0" ma:internalName="DocumentPart">
      <xsd:simpleType>
        <xsd:restriction base="dms:Unknown"/>
      </xsd:simpleType>
    </xsd:element>
    <xsd:element name="FicheYear" ma:index="42" nillable="true" ma:displayName="Fiche Year" ma:decimals="0" ma:internalName="FicheYear">
      <xsd:simpleType>
        <xsd:restriction base="dms:Unknown"/>
      </xsd:simpleType>
    </xsd:element>
    <xsd:element name="RequestingService" ma:index="43" nillable="true" ma:displayName="Requesting Service" ma:internalName="RequestingService">
      <xsd:simpleType>
        <xsd:restriction base="dms:Text"/>
      </xsd:simpleType>
    </xsd:element>
    <xsd:element name="FicheNumber" ma:index="44" nillable="true" ma:displayName="Fiche Number" ma:decimals="0" ma:internalName="FicheNumber">
      <xsd:simpleType>
        <xsd:restriction base="dms:Unknown"/>
      </xsd:simpleType>
    </xsd:element>
    <xsd:element name="DocumentVersion" ma:index="47" nillable="true" ma:displayName="Document Version" ma:decimals="0" ma:internalName="DocumentVersio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ocumentLanguage_0" ma:index="14" nillable="true" ma:taxonomy="true" ma:internalName="DocumentLanguage_0" ma:taxonomyFieldName="DocumentLanguage" ma:displayName="Document Language" ma:fieldId="{ee5c55ab-e8dd-441f-8840-fdce66906fe3}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fidentiality_0" ma:index="19" nillable="true" ma:taxonomy="true" ma:internalName="Confidentiality_0" ma:taxonomyFieldName="Confidentiality" ma:displayName="Confidentiality" ma:fieldId="{ee5c4bfe-2b62-4831-9131-22edf8f3665c}" ma:sspId="5004ddca-ed1a-45fa-b2df-508b3c5dfc98" ma:termSetId="11d040ac-3a9a-4d4c-b9cf-922342a701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ource_0" ma:index="23" ma:taxonomy="true" ma:internalName="DocumentSource_0" ma:taxonomyFieldName="DocumentSource" ma:displayName="Document Source" ma:fieldId="{ee5c1c29-f257-4aae-8e5e-529c0040e17a}" ma:sspId="5004ddca-ed1a-45fa-b2df-508b3c5dfc98" ma:termSetId="ca143256-a90d-4d26-b249-02646b17c0c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riginalLanguage_0" ma:index="27" nillable="true" ma:taxonomy="true" ma:internalName="OriginalLanguage_0" ma:taxonomyFieldName="OriginalLanguage" ma:displayName="Original Language" ma:fieldId="{ee5ce750-ff6c-4875-8192-ef11fb51efba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sionStatus_0" ma:index="30" ma:taxonomy="true" ma:internalName="VersionStatus_0" ma:taxonomyFieldName="VersionStatus" ma:displayName="Version Status" ma:indexed="true" ma:fieldId="{ee5cb94b-3df1-4df3-b49b-6e47ce2a7e87}" ma:sspId="5004ddca-ed1a-45fa-b2df-508b3c5dfc98" ma:termSetId="adeca67b-2bdd-4d0f-b3af-a690b4c6d9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Status_0" ma:index="32" nillable="true" ma:taxonomy="true" ma:internalName="DocumentStatus_0" ma:taxonomyFieldName="DocumentStatus" ma:displayName="Document Status" ma:fieldId="{ee5cab93-ac4d-4e2f-b298-e5342324388c}" ma:sspId="5004ddca-ed1a-45fa-b2df-508b3c5dfc98" ma:termSetId="54b85ca4-9023-4cbf-8e96-81af773522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Type_0" ma:index="35" nillable="true" ma:taxonomy="true" ma:internalName="DocumentType_0" ma:taxonomyFieldName="DocumentType" ma:displayName="Document Type" ma:indexed="true" ma:fieldId="{ee5cf431-2d10-41e6-bd88-1b6bd5b84f5f}" ma:sspId="5004ddca-ed1a-45fa-b2df-508b3c5dfc98" ma:termSetId="67a76952-94e0-437b-9a60-5085083dde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Name_0" ma:index="38" nillable="true" ma:taxonomy="true" ma:internalName="MeetingName_0" ma:taxonomyFieldName="MeetingName" ma:displayName="Meeting Name" ma:indexed="true" ma:fieldId="{ee5c9b55-8403-4f9e-a156-b6ce5b7b9456}" ma:sspId="5004ddca-ed1a-45fa-b2df-508b3c5dfc98" ma:termSetId="a04e9634-de73-4a41-8cb5-e1efdb89060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vailableTranslations_0" ma:index="40" nillable="true" ma:taxonomy="true" ma:internalName="AvailableTranslations_0" ma:taxonomyFieldName="AvailableTranslations" ma:displayName="Available Translations" ma:fieldId="{ee5c7c01-1a65-4138-aa64-80e01e34d799}" ma:taxonomyMulti="true" ma:sspId="5004ddca-ed1a-45fa-b2df-508b3c5dfc98" ma:termSetId="3e8d1f59-71f7-428c-bd68-e1e655ad544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ssierName_0" ma:index="45" nillable="true" ma:taxonomy="true" ma:internalName="DossierName_0" ma:taxonomyFieldName="DossierName" ma:displayName="Dossier Name" ma:fieldId="{ee5cf7da-503b-4593-8db2-4f0e09c901fd}" ma:sspId="5004ddca-ed1a-45fa-b2df-508b3c5dfc98" ma:termSetId="2b392f04-1222-4352-87c1-6fd60ec33b6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48c8d-2e8c-4b0b-9046-cd67a24c27db" elementFormDefault="qualified">
    <xsd:import namespace="http://schemas.microsoft.com/office/2006/documentManagement/types"/>
    <xsd:import namespace="http://schemas.microsoft.com/office/infopath/2007/PartnerControls"/>
    <xsd:element name="MeetingNumber" ma:index="16" nillable="true" ma:displayName="Meeting Number" ma:decimals="0" ma:indexed="true" ma:internalName="MeetingNumber">
      <xsd:simpleType>
        <xsd:restriction base="dms:Unknown"/>
      </xsd:simpleType>
    </xsd:element>
    <xsd:element name="DocumentNumber" ma:index="25" nillable="true" ma:displayName="Document Number" ma:decimals="0" ma:indexed="true" ma:internalName="DocumentNumber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374663-1dfe-4dc2-a588-c58c3844eeda">VAQWXHKVTXAD-1275017477-4153</_dlc_DocId>
    <_dlc_DocIdUrl xmlns="9a374663-1dfe-4dc2-a588-c58c3844eeda">
      <Url>http://dm/cor/2026/_layouts/15/DocIdRedir.aspx?ID=VAQWXHKVTXAD-1275017477-4153</Url>
      <Description>VAQWXHKVTXAD-1275017477-4153</Description>
    </_dlc_DocIdUrl>
    <DocumentTyp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TCD</TermName>
          <TermId xmlns="http://schemas.microsoft.com/office/infopath/2007/PartnerControls">cd9d6eb6-3f4f-424a-b2d1-57c9d450eaaf</TermId>
        </TermInfo>
      </Terms>
    </DocumentType_0>
    <Procedure xmlns="9a374663-1dfe-4dc2-a588-c58c3844eeda" xsi:nil="true"/>
    <DocumentSourc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</TermName>
          <TermId xmlns="http://schemas.microsoft.com/office/infopath/2007/PartnerControls">cb2d75ef-4a7d-4393-b797-49ed6298a5ea</TermId>
        </TermInfo>
      </Terms>
    </DocumentSource_0>
    <ProductionDate xmlns="9a374663-1dfe-4dc2-a588-c58c3844eeda">2026-03-31T12:00:00+00:00</ProductionDate>
    <DocumentNumber xmlns="2e448c8d-2e8c-4b0b-9046-cd67a24c27db">897</DocumentNumber>
    <FicheYear xmlns="9a374663-1dfe-4dc2-a588-c58c3844eeda" xsi:nil="true"/>
    <DossierNumber xmlns="9a374663-1dfe-4dc2-a588-c58c3844eeda" xsi:nil="true"/>
    <Confidentiality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Protected</TermName>
          <TermId xmlns="http://schemas.microsoft.com/office/infopath/2007/PartnerControls">57ddab83-4635-4615-a38a-314020a42ea1</TermId>
        </TermInfo>
      </Terms>
    </Confidentiality_0>
    <MeetingDate xmlns="9a374663-1dfe-4dc2-a588-c58c3844eeda" xsi:nil="true"/>
    <TaxCatchAll xmlns="9a374663-1dfe-4dc2-a588-c58c3844eeda">
      <Value>24</Value>
      <Value>12</Value>
      <Value>8</Value>
      <Value>7</Value>
      <Value>4</Value>
      <Value>3</Value>
      <Value>1</Value>
    </TaxCatchAll>
    <Document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0774613c-01ed-4e5d-a25d-11d2388de825</TermId>
        </TermInfo>
      </Terms>
    </DocumentLanguage_0>
    <Version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</TermName>
          <TermId xmlns="http://schemas.microsoft.com/office/infopath/2007/PartnerControls">ea5e6674-7b27-4bac-b091-73adbb394efe</TermId>
        </TermInfo>
      </Terms>
    </VersionStatus_0>
    <Rapporteur xmlns="9a374663-1dfe-4dc2-a588-c58c3844eeda" xsi:nil="true"/>
    <DocumentYear xmlns="9a374663-1dfe-4dc2-a588-c58c3844eeda">2026</DocumentYear>
    <FicheNumber xmlns="9a374663-1dfe-4dc2-a588-c58c3844eeda">301358</FicheNumber>
    <OriginalSender xmlns="9a374663-1dfe-4dc2-a588-c58c3844eeda">
      <UserInfo>
        <DisplayName>Ferro Federica</DisplayName>
        <AccountId>1438</AccountId>
        <AccountType/>
      </UserInfo>
    </OriginalSender>
    <DocumentPart xmlns="9a374663-1dfe-4dc2-a588-c58c3844eeda">0</DocumentPart>
    <AdoptionDate xmlns="9a374663-1dfe-4dc2-a588-c58c3844eeda" xsi:nil="true"/>
    <RequestingService xmlns="9a374663-1dfe-4dc2-a588-c58c3844eeda">Renew Europe</RequestingService>
    <MeetingName_0 xmlns="http://schemas.microsoft.com/sharepoint/v3/fields">
      <Terms xmlns="http://schemas.microsoft.com/office/infopath/2007/PartnerControls"/>
    </MeetingName_0>
    <AvailableTranslation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AvailableTranslations_0>
    <DocumentStatus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</TermName>
          <TermId xmlns="http://schemas.microsoft.com/office/infopath/2007/PartnerControls">150d2a88-1431-44e6-a8ca-0bb753ab8672</TermId>
        </TermInfo>
      </Terms>
    </DocumentStatus_0>
    <OriginalLanguage_0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f2175f21-25d7-44a3-96da-d6a61b075e1b</TermId>
        </TermInfo>
      </Terms>
    </OriginalLanguage_0>
    <MeetingNumber xmlns="2e448c8d-2e8c-4b0b-9046-cd67a24c27db" xsi:nil="true"/>
    <DossierName_0 xmlns="http://schemas.microsoft.com/sharepoint/v3/fields">
      <Terms xmlns="http://schemas.microsoft.com/office/infopath/2007/PartnerControls"/>
    </DossierName_0>
    <DocumentVersion xmlns="9a374663-1dfe-4dc2-a588-c58c3844eeda">0</DocumentVersion>
  </documentManagement>
</p:properties>
</file>

<file path=customXml/itemProps1.xml><?xml version="1.0" encoding="utf-8"?>
<ds:datastoreItem xmlns:ds="http://schemas.openxmlformats.org/officeDocument/2006/customXml" ds:itemID="{1D1D625D-7000-441B-B15D-E785E40BC2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36BC16-0F84-4D52-A3B7-87B949FE2F05}"/>
</file>

<file path=customXml/itemProps3.xml><?xml version="1.0" encoding="utf-8"?>
<ds:datastoreItem xmlns:ds="http://schemas.openxmlformats.org/officeDocument/2006/customXml" ds:itemID="{CC89099D-0EEA-4AF9-A475-C79A9E3F5EE6}"/>
</file>

<file path=customXml/itemProps4.xml><?xml version="1.0" encoding="utf-8"?>
<ds:datastoreItem xmlns:ds="http://schemas.openxmlformats.org/officeDocument/2006/customXml" ds:itemID="{B52D6208-E663-4EAD-AE30-E652BBB2E8FD}"/>
</file>

<file path=customXml/itemProps5.xml><?xml version="1.0" encoding="utf-8"?>
<ds:datastoreItem xmlns:ds="http://schemas.openxmlformats.org/officeDocument/2006/customXml" ds:itemID="{C26F2A0B-C48B-4ADD-9368-4DE113269C0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2707</Words>
  <Characters>16622</Characters>
  <Application>Microsoft Office Word</Application>
  <DocSecurity>0</DocSecurity>
  <Lines>405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Renew Europe - Linee guida del CdR per l'efficace integrazione di immigrati e rifugiati presenti legalmente nell'UE </dc:title>
  <dc:subject/>
  <dc:creator/>
  <cp:keywords/>
  <dc:description>generated by python-docx</dc:description>
  <cp:lastModifiedBy/>
  <cp:revision>4</cp:revision>
  <cp:lastPrinted>2026-03-19T09:22:00Z</cp:lastPrinted>
  <dcterms:created xsi:type="dcterms:W3CDTF">2026-03-31T06:47:00Z</dcterms:created>
  <dcterms:modified xsi:type="dcterms:W3CDTF">2026-03-31T07:34:00Z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f_formatted">
    <vt:bool>true</vt:bool>
  </property>
  <property fmtid="{D5CDD505-2E9C-101B-9397-08002B2CF9AE}" pid="3" name="Pref_Date">
    <vt:lpwstr>19/03/2026</vt:lpwstr>
  </property>
  <property fmtid="{D5CDD505-2E9C-101B-9397-08002B2CF9AE}" pid="4" name="Pref_Time">
    <vt:lpwstr>11:38:10</vt:lpwstr>
  </property>
  <property fmtid="{D5CDD505-2E9C-101B-9397-08002B2CF9AE}" pid="5" name="Pref_User">
    <vt:lpwstr>jhvi</vt:lpwstr>
  </property>
  <property fmtid="{D5CDD505-2E9C-101B-9397-08002B2CF9AE}" pid="6" name="Pref_FileName">
    <vt:lpwstr>COR-2026-00897-00-00-TCD-TRA-EN-CRR.docx</vt:lpwstr>
  </property>
  <property fmtid="{D5CDD505-2E9C-101B-9397-08002B2CF9AE}" pid="7" name="ContentTypeId">
    <vt:lpwstr>0x010100EA97B91038054C99906057A708A1480A009A20C32A3A8BD84BAB55EF874378F5AC</vt:lpwstr>
  </property>
  <property fmtid="{D5CDD505-2E9C-101B-9397-08002B2CF9AE}" pid="8" name="_dlc_DocIdItemGuid">
    <vt:lpwstr>967e6386-b1b1-4dd7-9d6d-a509ad94a177</vt:lpwstr>
  </property>
  <property fmtid="{D5CDD505-2E9C-101B-9397-08002B2CF9AE}" pid="9" name="AvailableTranslations">
    <vt:lpwstr>4;#EN|f2175f21-25d7-44a3-96da-d6a61b075e1b</vt:lpwstr>
  </property>
  <property fmtid="{D5CDD505-2E9C-101B-9397-08002B2CF9AE}" pid="10" name="DocumentType_0">
    <vt:lpwstr>TCD|cd9d6eb6-3f4f-424a-b2d1-57c9d450eaaf</vt:lpwstr>
  </property>
  <property fmtid="{D5CDD505-2E9C-101B-9397-08002B2CF9AE}" pid="11" name="DossierName_0">
    <vt:lpwstr/>
  </property>
  <property fmtid="{D5CDD505-2E9C-101B-9397-08002B2CF9AE}" pid="12" name="DocumentSource_0">
    <vt:lpwstr>CoR|cb2d75ef-4a7d-4393-b797-49ed6298a5ea</vt:lpwstr>
  </property>
  <property fmtid="{D5CDD505-2E9C-101B-9397-08002B2CF9AE}" pid="13" name="DocumentNumber">
    <vt:i4>897</vt:i4>
  </property>
  <property fmtid="{D5CDD505-2E9C-101B-9397-08002B2CF9AE}" pid="14" name="DocumentVersion">
    <vt:i4>0</vt:i4>
  </property>
  <property fmtid="{D5CDD505-2E9C-101B-9397-08002B2CF9AE}" pid="15" name="DocumentStatus">
    <vt:lpwstr>8;#TRA|150d2a88-1431-44e6-a8ca-0bb753ab8672</vt:lpwstr>
  </property>
  <property fmtid="{D5CDD505-2E9C-101B-9397-08002B2CF9AE}" pid="16" name="DocumentPart">
    <vt:i4>0</vt:i4>
  </property>
  <property fmtid="{D5CDD505-2E9C-101B-9397-08002B2CF9AE}" pid="17" name="DossierName">
    <vt:lpwstr/>
  </property>
  <property fmtid="{D5CDD505-2E9C-101B-9397-08002B2CF9AE}" pid="18" name="DocumentSource">
    <vt:lpwstr>1;#CoR|cb2d75ef-4a7d-4393-b797-49ed6298a5ea</vt:lpwstr>
  </property>
  <property fmtid="{D5CDD505-2E9C-101B-9397-08002B2CF9AE}" pid="20" name="DocumentType">
    <vt:lpwstr>3;#TCD|cd9d6eb6-3f4f-424a-b2d1-57c9d450eaaf</vt:lpwstr>
  </property>
  <property fmtid="{D5CDD505-2E9C-101B-9397-08002B2CF9AE}" pid="21" name="RequestingService">
    <vt:lpwstr>Renew Europe</vt:lpwstr>
  </property>
  <property fmtid="{D5CDD505-2E9C-101B-9397-08002B2CF9AE}" pid="22" name="Confidentiality">
    <vt:lpwstr>12;#Protected|57ddab83-4635-4615-a38a-314020a42ea1</vt:lpwstr>
  </property>
  <property fmtid="{D5CDD505-2E9C-101B-9397-08002B2CF9AE}" pid="23" name="MeetingName_0">
    <vt:lpwstr/>
  </property>
  <property fmtid="{D5CDD505-2E9C-101B-9397-08002B2CF9AE}" pid="24" name="Confidentiality_0">
    <vt:lpwstr>Protected|57ddab83-4635-4615-a38a-314020a42ea1</vt:lpwstr>
  </property>
  <property fmtid="{D5CDD505-2E9C-101B-9397-08002B2CF9AE}" pid="25" name="OriginalLanguage">
    <vt:lpwstr>4;#EN|f2175f21-25d7-44a3-96da-d6a61b075e1b</vt:lpwstr>
  </property>
  <property fmtid="{D5CDD505-2E9C-101B-9397-08002B2CF9AE}" pid="26" name="MeetingName">
    <vt:lpwstr/>
  </property>
  <property fmtid="{D5CDD505-2E9C-101B-9397-08002B2CF9AE}" pid="28" name="AvailableTranslations_0">
    <vt:lpwstr>EN|f2175f21-25d7-44a3-96da-d6a61b075e1b</vt:lpwstr>
  </property>
  <property fmtid="{D5CDD505-2E9C-101B-9397-08002B2CF9AE}" pid="29" name="DocumentStatus_0">
    <vt:lpwstr>TRA|150d2a88-1431-44e6-a8ca-0bb753ab8672</vt:lpwstr>
  </property>
  <property fmtid="{D5CDD505-2E9C-101B-9397-08002B2CF9AE}" pid="30" name="OriginalLanguage_0">
    <vt:lpwstr>EN|f2175f21-25d7-44a3-96da-d6a61b075e1b</vt:lpwstr>
  </property>
  <property fmtid="{D5CDD505-2E9C-101B-9397-08002B2CF9AE}" pid="31" name="TaxCatchAll">
    <vt:lpwstr>12;#Protected|57ddab83-4635-4615-a38a-314020a42ea1;#8;#TRA|150d2a88-1431-44e6-a8ca-0bb753ab8672;#7;#Final|ea5e6674-7b27-4bac-b091-73adbb394efe;#4;#EN|f2175f21-25d7-44a3-96da-d6a61b075e1b;#3;#TCD|cd9d6eb6-3f4f-424a-b2d1-57c9d450eaaf;#1;#CoR|cb2d75ef-4a7d-4393-b797-49ed6298a5ea</vt:lpwstr>
  </property>
  <property fmtid="{D5CDD505-2E9C-101B-9397-08002B2CF9AE}" pid="32" name="VersionStatus_0">
    <vt:lpwstr>Final|ea5e6674-7b27-4bac-b091-73adbb394efe</vt:lpwstr>
  </property>
  <property fmtid="{D5CDD505-2E9C-101B-9397-08002B2CF9AE}" pid="33" name="VersionStatus">
    <vt:lpwstr>7;#Final|ea5e6674-7b27-4bac-b091-73adbb394efe</vt:lpwstr>
  </property>
  <property fmtid="{D5CDD505-2E9C-101B-9397-08002B2CF9AE}" pid="34" name="DocumentYear">
    <vt:i4>2026</vt:i4>
  </property>
  <property fmtid="{D5CDD505-2E9C-101B-9397-08002B2CF9AE}" pid="35" name="FicheNumber">
    <vt:i4>301358</vt:i4>
  </property>
  <property fmtid="{D5CDD505-2E9C-101B-9397-08002B2CF9AE}" pid="36" name="DocumentLanguage">
    <vt:lpwstr>24;#IT|0774613c-01ed-4e5d-a25d-11d2388de825</vt:lpwstr>
  </property>
</Properties>
</file>