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D7F76" w14:textId="1934F6F9" w:rsidR="00803583" w:rsidRPr="000959AC" w:rsidRDefault="00E253A2" w:rsidP="000227D1">
      <w:pPr>
        <w:jc w:val="center"/>
        <w:rPr>
          <w:rFonts w:ascii="Gill Sans Std ExtraBold" w:hAnsi="Gill Sans Std ExtraBold" w:cstheme="majorHAnsi"/>
          <w:b/>
          <w:color w:val="FFFFFF" w:themeColor="background1"/>
          <w:sz w:val="44"/>
          <w:szCs w:val="44"/>
        </w:rPr>
      </w:pPr>
      <w:r>
        <w:rPr>
          <w:rFonts w:ascii="Gill Sans Std ExtraBold" w:hAnsi="Gill Sans Std ExtraBold"/>
          <w:b/>
          <w:sz w:val="44"/>
        </w:rPr>
        <w:t>Leitlinien für die</w:t>
      </w:r>
      <w:r>
        <w:rPr>
          <w:rFonts w:ascii="Gill Sans Std ExtraBold" w:hAnsi="Gill Sans Std ExtraBold"/>
          <w:b/>
          <w:sz w:val="44"/>
        </w:rPr>
        <w:br/>
      </w:r>
      <w:r>
        <w:rPr>
          <w:rFonts w:ascii="Gill Sans Std ExtraBold" w:hAnsi="Gill Sans Std ExtraBold"/>
          <w:b/>
          <w:color w:val="FFFFFF" w:themeColor="background1"/>
          <w:sz w:val="44"/>
          <w:highlight w:val="black"/>
        </w:rPr>
        <w:t>erfolgreiche Integration</w:t>
      </w:r>
    </w:p>
    <w:p w14:paraId="08381A85" w14:textId="1FF36CCD" w:rsidR="00CD2D39" w:rsidRPr="000959AC" w:rsidRDefault="00E253A2">
      <w:pPr>
        <w:jc w:val="center"/>
        <w:rPr>
          <w:rFonts w:asciiTheme="majorHAnsi" w:hAnsiTheme="majorHAnsi" w:cstheme="majorHAnsi"/>
          <w:b/>
          <w:sz w:val="48"/>
          <w:szCs w:val="48"/>
          <w:u w:val="single"/>
        </w:rPr>
      </w:pPr>
      <w:r>
        <w:rPr>
          <w:rFonts w:ascii="Gill Sans Std ExtraBold" w:hAnsi="Gill Sans Std ExtraBold"/>
          <w:b/>
          <w:sz w:val="44"/>
          <w:u w:val="single"/>
        </w:rPr>
        <w:t>legal in der EU aufhältiger</w:t>
      </w:r>
      <w:r>
        <w:rPr>
          <w:rFonts w:ascii="Gill Sans Std ExtraBold" w:hAnsi="Gill Sans Std ExtraBold"/>
          <w:b/>
          <w:sz w:val="44"/>
        </w:rPr>
        <w:t xml:space="preserve"> Migranten und Flüchtlinge</w:t>
      </w:r>
      <w:r>
        <w:rPr>
          <w:rFonts w:ascii="Gill Sans Std ExtraBold" w:hAnsi="Gill Sans Std ExtraBold"/>
          <w:b/>
          <w:sz w:val="44"/>
          <w:u w:val="single"/>
        </w:rPr>
        <w:t xml:space="preserve"> </w:t>
      </w:r>
    </w:p>
    <w:p w14:paraId="4E81C618" w14:textId="3A37F3E9" w:rsidR="00CD2D39" w:rsidRPr="000959AC" w:rsidRDefault="00CD2D39">
      <w:pPr>
        <w:jc w:val="center"/>
        <w:rPr>
          <w:rFonts w:asciiTheme="majorHAnsi" w:hAnsiTheme="majorHAnsi" w:cstheme="majorHAnsi"/>
          <w:b/>
          <w:sz w:val="40"/>
          <w:szCs w:val="40"/>
          <w:u w:val="single"/>
        </w:rPr>
      </w:pPr>
    </w:p>
    <w:p w14:paraId="4B029ABC" w14:textId="6B42C7F5" w:rsidR="00CD2D39" w:rsidRPr="000959AC" w:rsidRDefault="00E253A2" w:rsidP="009F38F7">
      <w:pPr>
        <w:spacing w:line="240" w:lineRule="auto"/>
        <w:jc w:val="center"/>
        <w:rPr>
          <w:rFonts w:asciiTheme="majorHAnsi" w:hAnsiTheme="majorHAnsi" w:cstheme="majorHAnsi"/>
          <w:b/>
          <w:sz w:val="40"/>
          <w:szCs w:val="40"/>
        </w:rPr>
      </w:pPr>
      <w:proofErr w:type="spellStart"/>
      <w:r>
        <w:rPr>
          <w:rFonts w:asciiTheme="majorHAnsi" w:hAnsiTheme="majorHAnsi"/>
          <w:b/>
          <w:sz w:val="40"/>
        </w:rPr>
        <w:t>Renew</w:t>
      </w:r>
      <w:proofErr w:type="spellEnd"/>
      <w:r>
        <w:rPr>
          <w:rFonts w:asciiTheme="majorHAnsi" w:hAnsiTheme="majorHAnsi"/>
          <w:b/>
          <w:sz w:val="40"/>
        </w:rPr>
        <w:t xml:space="preserve"> Europe </w:t>
      </w:r>
      <w:proofErr w:type="spellStart"/>
      <w:r>
        <w:rPr>
          <w:rFonts w:asciiTheme="majorHAnsi" w:hAnsiTheme="majorHAnsi"/>
          <w:b/>
          <w:sz w:val="40"/>
        </w:rPr>
        <w:t>AdR</w:t>
      </w:r>
      <w:proofErr w:type="spellEnd"/>
      <w:r>
        <w:rPr>
          <w:rFonts w:asciiTheme="majorHAnsi" w:hAnsiTheme="majorHAnsi"/>
          <w:b/>
          <w:sz w:val="40"/>
        </w:rPr>
        <w:t xml:space="preserve"> </w:t>
      </w:r>
    </w:p>
    <w:p w14:paraId="5D3752D4" w14:textId="65C4024E" w:rsidR="00FA2AEB" w:rsidRPr="000959AC" w:rsidRDefault="00E253A2" w:rsidP="009F38F7">
      <w:pPr>
        <w:spacing w:line="240" w:lineRule="auto"/>
        <w:jc w:val="center"/>
        <w:rPr>
          <w:rFonts w:asciiTheme="majorHAnsi" w:hAnsiTheme="majorHAnsi" w:cstheme="majorHAnsi"/>
          <w:sz w:val="40"/>
          <w:szCs w:val="40"/>
          <w:u w:val="single"/>
        </w:rPr>
      </w:pPr>
      <w:r>
        <w:rPr>
          <w:rFonts w:asciiTheme="majorHAnsi" w:hAnsiTheme="majorHAnsi"/>
          <w:b/>
          <w:sz w:val="40"/>
        </w:rPr>
        <w:t>März 2026</w:t>
      </w:r>
    </w:p>
    <w:p w14:paraId="490242BE" w14:textId="24C6D767" w:rsidR="00CD2D39" w:rsidRPr="000959AC" w:rsidRDefault="0005582C">
      <w:pPr>
        <w:rPr>
          <w:rFonts w:asciiTheme="majorHAnsi" w:hAnsiTheme="majorHAnsi" w:cstheme="majorHAnsi"/>
          <w:sz w:val="16"/>
          <w:szCs w:val="16"/>
        </w:rPr>
      </w:pPr>
      <w:r>
        <w:rPr>
          <w:rFonts w:asciiTheme="majorHAnsi" w:hAnsiTheme="majorHAnsi"/>
          <w:b/>
          <w:noProof/>
          <w:sz w:val="20"/>
          <w:u w:val="single"/>
        </w:rPr>
        <mc:AlternateContent>
          <mc:Choice Requires="wps">
            <w:drawing>
              <wp:anchor distT="0" distB="0" distL="114300" distR="114300" simplePos="0" relativeHeight="251663360" behindDoc="1" locked="0" layoutInCell="0" allowOverlap="1" wp14:anchorId="4FF55D6C" wp14:editId="57BE45C1">
                <wp:simplePos x="0" y="0"/>
                <wp:positionH relativeFrom="page">
                  <wp:posOffset>6846073</wp:posOffset>
                </wp:positionH>
                <wp:positionV relativeFrom="page">
                  <wp:posOffset>9493857</wp:posOffset>
                </wp:positionV>
                <wp:extent cx="667385" cy="41275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3F4E1" w14:textId="77777777" w:rsidR="0005582C" w:rsidRPr="00260E65" w:rsidRDefault="0005582C">
                            <w:pPr>
                              <w:jc w:val="center"/>
                              <w:rPr>
                                <w:rFonts w:ascii="Arial" w:hAnsi="Arial" w:cs="Arial"/>
                                <w:b/>
                                <w:bCs/>
                                <w:sz w:val="48"/>
                              </w:rPr>
                            </w:pPr>
                            <w:r>
                              <w:rPr>
                                <w:rFonts w:ascii="Arial" w:hAnsi="Arial"/>
                                <w:b/>
                                <w:sz w:val="48"/>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55D6C" id="_x0000_t202" coordsize="21600,21600" o:spt="202" path="m,l,21600r21600,l21600,xe">
                <v:stroke joinstyle="miter"/>
                <v:path gradientshapeok="t" o:connecttype="rect"/>
              </v:shapetype>
              <v:shape id="Text Box 17" o:spid="_x0000_s1026" type="#_x0000_t202" style="position:absolute;margin-left:539.05pt;margin-top:747.55pt;width:52.55pt;height:3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" o:allowincell="f" filled="f" stroked="f">
                <v:textbox>
                  <w:txbxContent>
                    <w:p w14:paraId="4B13F4E1" w14:textId="77777777" w:rsidR="0005582C" w:rsidRPr="00260E65" w:rsidRDefault="0005582C">
                      <w:pPr>
                        <w:jc w:val="center"/>
                        <w:rPr>
                          <w:rFonts w:ascii="Arial" w:hAnsi="Arial" w:cs="Arial"/>
                          <w:b/>
                          <w:bCs/>
                          <w:sz w:val="48"/>
                        </w:rPr>
                      </w:pPr>
                      <w:r>
                        <w:rPr>
                          <w:rFonts w:ascii="Arial" w:hAnsi="Arial"/>
                          <w:b/>
                          <w:sz w:val="48"/>
                        </w:rPr>
                        <w:t>DE</w:t>
                      </w:r>
                    </w:p>
                  </w:txbxContent>
                </v:textbox>
                <w10:wrap anchorx="page" anchory="page"/>
              </v:shape>
            </w:pict>
          </mc:Fallback>
        </mc:AlternateContent>
      </w:r>
    </w:p>
    <w:p w14:paraId="20DD2AE7" w14:textId="17B5AF8C" w:rsidR="00273113" w:rsidRPr="000959AC" w:rsidRDefault="00273113" w:rsidP="00646124">
      <w:pPr>
        <w:jc w:val="center"/>
        <w:rPr>
          <w:rFonts w:asciiTheme="majorHAnsi" w:hAnsiTheme="majorHAnsi" w:cstheme="majorHAnsi"/>
          <w:b/>
          <w:sz w:val="32"/>
          <w:szCs w:val="32"/>
          <w:u w:val="single"/>
        </w:rPr>
      </w:pPr>
      <w:r>
        <w:rPr>
          <w:rFonts w:asciiTheme="majorHAnsi" w:hAnsiTheme="majorHAnsi"/>
          <w:b/>
          <w:noProof/>
          <w:sz w:val="32"/>
        </w:rPr>
        <w:drawing>
          <wp:inline distT="0" distB="0" distL="0" distR="0" wp14:anchorId="734AD6A8" wp14:editId="460C1D09">
            <wp:extent cx="4792042" cy="3195249"/>
            <wp:effectExtent l="0" t="0" r="8890" b="5715"/>
            <wp:docPr id="9" name="Picture 9" descr="Hold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olding hands"/>
                    <pic:cNvPicPr/>
                  </pic:nvPicPr>
                  <pic:blipFill>
                    <a:blip r:embed="rId12"/>
                    <a:stretch>
                      <a:fillRect/>
                    </a:stretch>
                  </pic:blipFill>
                  <pic:spPr>
                    <a:xfrm>
                      <a:off x="0" y="0"/>
                      <a:ext cx="4799766" cy="3200399"/>
                    </a:xfrm>
                    <a:prstGeom prst="rect">
                      <a:avLst/>
                    </a:prstGeom>
                  </pic:spPr>
                </pic:pic>
              </a:graphicData>
            </a:graphic>
          </wp:inline>
        </w:drawing>
      </w:r>
    </w:p>
    <w:p w14:paraId="651266CF" w14:textId="28F5718A" w:rsidR="007834CB" w:rsidRPr="000959AC" w:rsidRDefault="0093446A" w:rsidP="00790E27">
      <w:pPr>
        <w:ind w:left="709" w:hanging="709"/>
        <w:rPr>
          <w:rFonts w:ascii="Gill Sans Std ExtraBold" w:hAnsi="Gill Sans Std ExtraBold" w:cstheme="majorHAnsi"/>
          <w:b/>
          <w:color w:val="C00000"/>
          <w:sz w:val="36"/>
          <w:szCs w:val="36"/>
        </w:rPr>
      </w:pPr>
      <w:r>
        <w:rPr>
          <w:rFonts w:ascii="Gill Sans Std ExtraBold" w:hAnsi="Gill Sans Std ExtraBold"/>
          <w:b/>
          <w:sz w:val="28"/>
        </w:rPr>
        <w:tab/>
      </w:r>
      <w:r>
        <w:rPr>
          <w:rFonts w:ascii="Gill Sans Std ExtraBold" w:hAnsi="Gill Sans Std ExtraBold"/>
          <w:b/>
          <w:color w:val="C00000"/>
          <w:sz w:val="28"/>
        </w:rPr>
        <w:t xml:space="preserve">Die </w:t>
      </w:r>
      <w:r w:rsidR="00350C55">
        <w:rPr>
          <w:rFonts w:ascii="Gill Sans Std ExtraBold" w:hAnsi="Gill Sans Std ExtraBold"/>
          <w:b/>
          <w:color w:val="C00000"/>
          <w:sz w:val="28"/>
        </w:rPr>
        <w:t>zwei</w:t>
      </w:r>
      <w:r>
        <w:rPr>
          <w:rFonts w:ascii="Gill Sans Std ExtraBold" w:hAnsi="Gill Sans Std ExtraBold"/>
          <w:b/>
          <w:color w:val="C00000"/>
          <w:sz w:val="28"/>
        </w:rPr>
        <w:t xml:space="preserve"> wichtigsten Voraussetzungen für eine erfolgreiche Integration sind:</w:t>
      </w:r>
    </w:p>
    <w:p w14:paraId="076D3D0A" w14:textId="67C3DD8D" w:rsidR="007834CB" w:rsidRPr="000959AC" w:rsidRDefault="0093446A">
      <w:pPr>
        <w:rPr>
          <w:rFonts w:ascii="Gill Sans Std ExtraBold" w:hAnsi="Gill Sans Std ExtraBold" w:cstheme="majorHAnsi"/>
          <w:b/>
          <w:color w:val="C00000"/>
          <w:sz w:val="28"/>
          <w:szCs w:val="28"/>
        </w:rPr>
      </w:pPr>
      <w:r>
        <w:rPr>
          <w:rFonts w:ascii="Gill Sans Std ExtraBold" w:hAnsi="Gill Sans Std ExtraBold"/>
          <w:b/>
          <w:color w:val="C00000"/>
          <w:sz w:val="28"/>
        </w:rPr>
        <w:tab/>
      </w:r>
      <w:r>
        <w:rPr>
          <w:rFonts w:ascii="Verdana" w:hAnsi="Verdana"/>
          <w:b/>
          <w:color w:val="C00000"/>
          <w:sz w:val="28"/>
        </w:rPr>
        <w:t>1</w:t>
      </w:r>
      <w:r>
        <w:rPr>
          <w:rFonts w:ascii="Gill Sans Std ExtraBold" w:hAnsi="Gill Sans Std ExtraBold"/>
          <w:b/>
          <w:color w:val="C00000"/>
          <w:sz w:val="28"/>
        </w:rPr>
        <w:t xml:space="preserve">. Engagierte politische </w:t>
      </w:r>
      <w:r>
        <w:rPr>
          <w:rFonts w:ascii="Gill Sans Std ExtraBold" w:hAnsi="Gill Sans Std ExtraBold"/>
          <w:b/>
          <w:color w:val="FFFFFF" w:themeColor="background1"/>
          <w:sz w:val="28"/>
          <w:highlight w:val="black"/>
        </w:rPr>
        <w:t>Entscheidungsträger</w:t>
      </w:r>
    </w:p>
    <w:p w14:paraId="19C1D39F" w14:textId="26D7182A" w:rsidR="007834CB" w:rsidRPr="000959AC" w:rsidRDefault="0093446A">
      <w:pPr>
        <w:rPr>
          <w:rFonts w:asciiTheme="majorHAnsi" w:hAnsiTheme="majorHAnsi" w:cstheme="majorHAnsi"/>
          <w:b/>
          <w:sz w:val="36"/>
          <w:szCs w:val="36"/>
        </w:rPr>
      </w:pPr>
      <w:r>
        <w:rPr>
          <w:rFonts w:ascii="Gill Sans Std ExtraBold" w:hAnsi="Gill Sans Std ExtraBold"/>
          <w:b/>
          <w:color w:val="C00000"/>
          <w:sz w:val="28"/>
        </w:rPr>
        <w:tab/>
        <w:t>2. Eine aktiv beteiligte Aufnahmebevölkerung</w:t>
      </w:r>
      <w:r>
        <w:rPr>
          <w:rFonts w:ascii="Gill Sans Std ExtraBold" w:hAnsi="Gill Sans Std ExtraBold"/>
          <w:b/>
        </w:rPr>
        <w:br w:type="page"/>
      </w:r>
    </w:p>
    <w:p w14:paraId="3C9D5F72" w14:textId="77777777" w:rsidR="00CE50D3" w:rsidRPr="000959AC" w:rsidRDefault="00CE50D3" w:rsidP="00646124">
      <w:pPr>
        <w:jc w:val="center"/>
        <w:rPr>
          <w:rFonts w:ascii="Verdana" w:hAnsi="Verdana" w:cstheme="majorHAnsi"/>
          <w:b/>
          <w:color w:val="FFFFFF" w:themeColor="background1"/>
          <w:sz w:val="32"/>
          <w:szCs w:val="32"/>
          <w:highlight w:val="black"/>
          <w:u w:val="single"/>
        </w:rPr>
      </w:pPr>
    </w:p>
    <w:p w14:paraId="41AE11FE" w14:textId="64A74AAB" w:rsidR="00646124" w:rsidRPr="000959AC" w:rsidRDefault="00803583" w:rsidP="00646124">
      <w:pPr>
        <w:jc w:val="center"/>
        <w:rPr>
          <w:rFonts w:ascii="Gill Sans Std ExtraBold" w:hAnsi="Gill Sans Std ExtraBold" w:cstheme="majorHAnsi"/>
          <w:sz w:val="36"/>
          <w:szCs w:val="36"/>
          <w:u w:val="single"/>
        </w:rPr>
      </w:pPr>
      <w:r>
        <w:rPr>
          <w:rFonts w:ascii="Verdana" w:hAnsi="Verdana"/>
          <w:b/>
          <w:color w:val="FFFFFF" w:themeColor="background1"/>
          <w:sz w:val="32"/>
          <w:highlight w:val="black"/>
          <w:u w:val="single"/>
        </w:rPr>
        <w:t>1</w:t>
      </w:r>
      <w:r>
        <w:rPr>
          <w:rFonts w:ascii="Gill Sans Std ExtraBold" w:hAnsi="Gill Sans Std ExtraBold"/>
          <w:b/>
          <w:color w:val="FFFFFF" w:themeColor="background1"/>
          <w:sz w:val="32"/>
          <w:highlight w:val="black"/>
          <w:u w:val="single"/>
        </w:rPr>
        <w:t xml:space="preserve">. </w:t>
      </w:r>
      <w:r>
        <w:rPr>
          <w:rFonts w:ascii="Gill Sans Std ExtraBold" w:hAnsi="Gill Sans Std ExtraBold"/>
          <w:b/>
          <w:color w:val="C00000"/>
          <w:sz w:val="32"/>
          <w:u w:val="single"/>
        </w:rPr>
        <w:t>Führung: Praktische Empfehlungen für lokale Entscheidungsträger</w:t>
      </w:r>
    </w:p>
    <w:p w14:paraId="3966CE3D" w14:textId="77777777" w:rsidR="00E612E2" w:rsidRPr="000959AC" w:rsidRDefault="00E612E2" w:rsidP="00646124">
      <w:pPr>
        <w:rPr>
          <w:rFonts w:asciiTheme="majorHAnsi" w:hAnsiTheme="majorHAnsi" w:cstheme="majorHAnsi"/>
          <w:i/>
          <w:iCs/>
          <w:sz w:val="28"/>
          <w:szCs w:val="28"/>
        </w:rPr>
      </w:pPr>
    </w:p>
    <w:p w14:paraId="280B16FD" w14:textId="021C5DE3" w:rsidR="00646124" w:rsidRPr="000959AC" w:rsidRDefault="00273113" w:rsidP="00646124">
      <w:pPr>
        <w:rPr>
          <w:rFonts w:asciiTheme="majorHAnsi" w:hAnsiTheme="majorHAnsi" w:cstheme="majorHAnsi"/>
          <w:i/>
          <w:iCs/>
          <w:sz w:val="28"/>
          <w:szCs w:val="28"/>
        </w:rPr>
      </w:pPr>
      <w:r>
        <w:rPr>
          <w:rFonts w:asciiTheme="majorHAnsi" w:hAnsiTheme="majorHAnsi"/>
          <w:i/>
          <w:noProof/>
          <w:sz w:val="28"/>
        </w:rPr>
        <w:drawing>
          <wp:anchor distT="0" distB="0" distL="114300" distR="114300" simplePos="0" relativeHeight="251658240" behindDoc="0" locked="0" layoutInCell="1" allowOverlap="1" wp14:anchorId="69070FD6" wp14:editId="3229A143">
            <wp:simplePos x="0" y="0"/>
            <wp:positionH relativeFrom="column">
              <wp:posOffset>0</wp:posOffset>
            </wp:positionH>
            <wp:positionV relativeFrom="paragraph">
              <wp:posOffset>1905</wp:posOffset>
            </wp:positionV>
            <wp:extent cx="427566" cy="641350"/>
            <wp:effectExtent l="19050" t="19050" r="10795" b="25400"/>
            <wp:wrapSquare wrapText="bothSides"/>
            <wp:docPr id="11" name="Picture 11" descr="Stopwatch with time motion b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topwatch with time motion blur"/>
                    <pic:cNvPicPr/>
                  </pic:nvPicPr>
                  <pic:blipFill>
                    <a:blip r:embed="rId13"/>
                    <a:stretch>
                      <a:fillRect/>
                    </a:stretch>
                  </pic:blipFill>
                  <pic:spPr>
                    <a:xfrm>
                      <a:off x="0" y="0"/>
                      <a:ext cx="427566" cy="6413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Kurzfristige Maßnahmen (0-12 Monate)</w:t>
      </w:r>
    </w:p>
    <w:p w14:paraId="01D10832" w14:textId="77777777" w:rsidR="00273113" w:rsidRPr="000959AC" w:rsidRDefault="00273113" w:rsidP="00646124">
      <w:pPr>
        <w:rPr>
          <w:rFonts w:ascii="Segoe UI Emoji" w:hAnsi="Segoe UI Emoji" w:cs="Segoe UI Emoji"/>
          <w:sz w:val="28"/>
          <w:szCs w:val="28"/>
        </w:rPr>
      </w:pPr>
    </w:p>
    <w:p w14:paraId="55E89DBC" w14:textId="3D77D5AA" w:rsidR="00273113"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Ein „Willkommensbotschafter“</w:t>
      </w:r>
      <w:r w:rsidR="00350C55">
        <w:rPr>
          <w:rFonts w:asciiTheme="majorHAnsi" w:hAnsiTheme="majorHAnsi"/>
          <w:sz w:val="28"/>
        </w:rPr>
        <w:t>-Programm</w:t>
      </w:r>
      <w:r>
        <w:rPr>
          <w:rFonts w:asciiTheme="majorHAnsi" w:hAnsiTheme="majorHAnsi"/>
          <w:sz w:val="28"/>
        </w:rPr>
        <w:t xml:space="preserve"> auf den Weg bringen: Bürgerinnen und Bürger erklären sich bereit, einen oder mehrere </w:t>
      </w:r>
      <w:r w:rsidR="00350C55">
        <w:rPr>
          <w:rFonts w:asciiTheme="majorHAnsi" w:hAnsiTheme="majorHAnsi"/>
          <w:sz w:val="28"/>
        </w:rPr>
        <w:t>Neuankömmlinge</w:t>
      </w:r>
      <w:r>
        <w:rPr>
          <w:rFonts w:asciiTheme="majorHAnsi" w:hAnsiTheme="majorHAnsi"/>
          <w:sz w:val="28"/>
        </w:rPr>
        <w:t xml:space="preserve"> innerhalb eines bestimmten Zeitraums zu treffen und zu begleiten, über örtliche Gepflogenheiten und einfache Verwaltungsverfahren zu informieren sowie grundlegende sprachliche Unterstützung zu leisten und Begegnungen mit anderen Einheimischen zu erleichtern. Dadurch wird die Isolation verringert. Schulung der </w:t>
      </w:r>
      <w:r w:rsidR="00350C55" w:rsidRPr="00350C55">
        <w:rPr>
          <w:rFonts w:asciiTheme="majorHAnsi" w:hAnsiTheme="majorHAnsi"/>
          <w:sz w:val="28"/>
        </w:rPr>
        <w:t>ehrenamtlich tätig</w:t>
      </w:r>
      <w:r w:rsidR="00350C55">
        <w:rPr>
          <w:rFonts w:asciiTheme="majorHAnsi" w:hAnsiTheme="majorHAnsi"/>
          <w:sz w:val="28"/>
        </w:rPr>
        <w:t>en Bürger</w:t>
      </w:r>
      <w:r>
        <w:rPr>
          <w:rFonts w:asciiTheme="majorHAnsi" w:hAnsiTheme="majorHAnsi"/>
          <w:sz w:val="28"/>
        </w:rPr>
        <w:t xml:space="preserve"> und Verleihung einer Bescheinigung als Anerkennung ihrer Schulung.</w:t>
      </w:r>
    </w:p>
    <w:p w14:paraId="773DFF2E" w14:textId="77777777" w:rsidR="009F4F12"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Einrichtung eines zentralen Integrationszentrums für Neuankömmlinge mit folgendem Angebot: </w:t>
      </w:r>
    </w:p>
    <w:p w14:paraId="467CCF46" w14:textId="16159EFC"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Informationen über ihre Pflichten und ihre Rechte gemäß den lokalen, regionalen, nationalen und europäischen Rechtsvorschriften; </w:t>
      </w:r>
    </w:p>
    <w:p w14:paraId="56A3B25E" w14:textId="5680F466"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Sprachkurse – Schwerpunkt auf Umgangssprache für den Alltag; Berücksichtigung des Niveaus der digitalen Kompetenzen des Neuankömmlings; </w:t>
      </w:r>
    </w:p>
    <w:p w14:paraId="24465AFD" w14:textId="499AD944"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administrative Unterstützung (Wohn</w:t>
      </w:r>
      <w:r w:rsidR="00350C55">
        <w:rPr>
          <w:rFonts w:asciiTheme="majorHAnsi" w:hAnsiTheme="majorHAnsi"/>
          <w:sz w:val="28"/>
        </w:rPr>
        <w:t>raum</w:t>
      </w:r>
      <w:r>
        <w:rPr>
          <w:rFonts w:asciiTheme="majorHAnsi" w:hAnsiTheme="majorHAnsi"/>
          <w:sz w:val="28"/>
        </w:rPr>
        <w:t xml:space="preserve">, Zugang zur Gesundheitsversorgung, Anerkennung von Abschlüssen usw.); </w:t>
      </w:r>
    </w:p>
    <w:p w14:paraId="6266A384" w14:textId="4F7A9279" w:rsidR="00273113"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Lebenslauf-Workshops und Informationen über Beschäftigungsmöglichkeiten. </w:t>
      </w:r>
    </w:p>
    <w:p w14:paraId="77F512F1" w14:textId="08172806" w:rsidR="009A5508" w:rsidRPr="000959AC" w:rsidRDefault="00646124" w:rsidP="0019521B">
      <w:pPr>
        <w:jc w:val="both"/>
        <w:rPr>
          <w:rFonts w:asciiTheme="majorHAnsi" w:hAnsiTheme="majorHAnsi" w:cstheme="majorHAnsi"/>
          <w:sz w:val="28"/>
          <w:szCs w:val="28"/>
        </w:rPr>
      </w:pPr>
      <w:r>
        <w:rPr>
          <w:rFonts w:ascii="Segoe UI Emoji" w:hAnsi="Segoe UI Emoji"/>
          <w:sz w:val="28"/>
        </w:rPr>
        <w:lastRenderedPageBreak/>
        <w:t>✅</w:t>
      </w:r>
      <w:r>
        <w:rPr>
          <w:sz w:val="28"/>
        </w:rPr>
        <w:t xml:space="preserve"> </w:t>
      </w:r>
      <w:r>
        <w:rPr>
          <w:rFonts w:asciiTheme="majorHAnsi" w:hAnsiTheme="majorHAnsi"/>
          <w:sz w:val="28"/>
        </w:rPr>
        <w:t xml:space="preserve">Partnerschaft mit lokalen (privaten und öffentlichen) Arbeitgebern, um Migranten </w:t>
      </w:r>
      <w:r w:rsidR="00350C55">
        <w:rPr>
          <w:rFonts w:asciiTheme="majorHAnsi" w:hAnsiTheme="majorHAnsi"/>
          <w:sz w:val="28"/>
        </w:rPr>
        <w:t>Erfahrungsmöglichkeiten</w:t>
      </w:r>
      <w:r>
        <w:rPr>
          <w:rFonts w:asciiTheme="majorHAnsi" w:hAnsiTheme="majorHAnsi"/>
          <w:sz w:val="28"/>
        </w:rPr>
        <w:t xml:space="preserve"> anzubieten. Unternehmer sind häufig wichtige Verbündete bei der Erleichterung einer erfolgreichen Integration.</w:t>
      </w:r>
    </w:p>
    <w:p w14:paraId="4C7DB35D" w14:textId="6848F834" w:rsidR="00E612E2" w:rsidRPr="000959AC" w:rsidRDefault="00646124" w:rsidP="009D1F44">
      <w:pPr>
        <w:jc w:val="both"/>
        <w:rPr>
          <w:rFonts w:asciiTheme="majorHAnsi" w:hAnsiTheme="majorHAnsi" w:cstheme="majorHAnsi"/>
          <w:sz w:val="28"/>
          <w:szCs w:val="28"/>
        </w:rPr>
      </w:pPr>
      <w:r>
        <w:rPr>
          <w:rFonts w:ascii="Segoe UI Emoji" w:hAnsi="Segoe UI Emoji"/>
          <w:sz w:val="28"/>
        </w:rPr>
        <w:t>✅</w:t>
      </w:r>
      <w:r>
        <w:rPr>
          <w:sz w:val="28"/>
        </w:rPr>
        <w:t xml:space="preserve"> </w:t>
      </w:r>
      <w:r>
        <w:rPr>
          <w:rFonts w:asciiTheme="majorHAnsi" w:hAnsiTheme="majorHAnsi"/>
          <w:sz w:val="28"/>
        </w:rPr>
        <w:t>Veranstaltung regelmäßiger öffentlicher Foren mit der Aufnahmebevölkerung, um die Chancen, Fortschritte und Herausforderungen des Integrationsfortschritts zu erörtern (z. B. alle drei Monate). Einbeziehung der lokalen Medien.</w:t>
      </w:r>
      <w:r>
        <w:rPr>
          <w:rFonts w:asciiTheme="majorHAnsi" w:hAnsiTheme="majorHAnsi"/>
          <w:sz w:val="28"/>
        </w:rPr>
        <w:br w:type="page"/>
      </w:r>
    </w:p>
    <w:p w14:paraId="5EF37C86" w14:textId="77777777" w:rsidR="00646124" w:rsidRPr="000959AC" w:rsidRDefault="00646124" w:rsidP="00646124">
      <w:pPr>
        <w:rPr>
          <w:rFonts w:asciiTheme="majorHAnsi" w:hAnsiTheme="majorHAnsi" w:cstheme="majorHAnsi"/>
          <w:sz w:val="28"/>
          <w:szCs w:val="28"/>
        </w:rPr>
      </w:pPr>
    </w:p>
    <w:p w14:paraId="0D56CD41" w14:textId="61FD2188" w:rsidR="00646124" w:rsidRPr="000959AC" w:rsidRDefault="009F4F12" w:rsidP="00646124">
      <w:pPr>
        <w:rPr>
          <w:rFonts w:asciiTheme="majorHAnsi" w:hAnsiTheme="majorHAnsi" w:cstheme="majorHAnsi"/>
          <w:i/>
          <w:iCs/>
          <w:sz w:val="36"/>
          <w:szCs w:val="36"/>
        </w:rPr>
      </w:pPr>
      <w:r>
        <w:rPr>
          <w:rFonts w:asciiTheme="majorHAnsi" w:hAnsiTheme="majorHAnsi"/>
          <w:i/>
          <w:noProof/>
          <w:sz w:val="36"/>
        </w:rPr>
        <w:drawing>
          <wp:anchor distT="0" distB="0" distL="114300" distR="114300" simplePos="0" relativeHeight="251659264" behindDoc="0" locked="0" layoutInCell="1" allowOverlap="1" wp14:anchorId="4EADAE48" wp14:editId="21C5EE59">
            <wp:simplePos x="0" y="0"/>
            <wp:positionH relativeFrom="column">
              <wp:posOffset>19050</wp:posOffset>
            </wp:positionH>
            <wp:positionV relativeFrom="paragraph">
              <wp:posOffset>15875</wp:posOffset>
            </wp:positionV>
            <wp:extent cx="984250" cy="659356"/>
            <wp:effectExtent l="19050" t="19050" r="25400" b="26670"/>
            <wp:wrapSquare wrapText="bothSides"/>
            <wp:docPr id="13" name="Picture 13" descr="Hourglass and a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ourglass and a calendar"/>
                    <pic:cNvPicPr/>
                  </pic:nvPicPr>
                  <pic:blipFill>
                    <a:blip r:embed="rId14"/>
                    <a:stretch>
                      <a:fillRect/>
                    </a:stretch>
                  </pic:blipFill>
                  <pic:spPr>
                    <a:xfrm>
                      <a:off x="0" y="0"/>
                      <a:ext cx="984250" cy="659356"/>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Mittelfristige Maßnahmen (1 bis 3 Jahre)</w:t>
      </w:r>
    </w:p>
    <w:p w14:paraId="0A7EFE12" w14:textId="77777777" w:rsidR="00E612E2" w:rsidRPr="000959AC" w:rsidRDefault="00E612E2" w:rsidP="00646124">
      <w:pPr>
        <w:rPr>
          <w:rFonts w:ascii="Segoe UI Emoji" w:hAnsi="Segoe UI Emoji" w:cs="Segoe UI Emoji"/>
          <w:sz w:val="28"/>
          <w:szCs w:val="28"/>
        </w:rPr>
      </w:pPr>
    </w:p>
    <w:p w14:paraId="5D8369A6" w14:textId="3F401122"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Einrichtung von Nachbarschaftsteams, die Einheimische und </w:t>
      </w:r>
      <w:r w:rsidR="00350C55">
        <w:rPr>
          <w:rFonts w:asciiTheme="majorHAnsi" w:hAnsiTheme="majorHAnsi"/>
          <w:sz w:val="28"/>
        </w:rPr>
        <w:t>Neuankömmlinge</w:t>
      </w:r>
      <w:r>
        <w:rPr>
          <w:rFonts w:asciiTheme="majorHAnsi" w:hAnsiTheme="majorHAnsi"/>
          <w:sz w:val="28"/>
        </w:rPr>
        <w:t xml:space="preserve"> zusammenbringen, um Nachbarschaftsprobleme gemeinsam zu bewältigen. Es hat sich gezeigt, dass die Schaffung von Räumen, in denen die Aufnahmebevölkerung und Migranten zusammenkommen, einander verstehen, gemeinsame Interessen finden und zusammen Lösungen entwickeln können, zum Aufbau von Gemeinschaften und zum Abbau von Spannungen beiträgt. </w:t>
      </w:r>
    </w:p>
    <w:p w14:paraId="5BF53F01" w14:textId="6C022B28"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Entwicklung einer digitalen Plattform für Kontakte zwischen Einheimischen und Migranten (z. B. Wohnraum, Mentoring, Kompetenzen, Hobbys usw.). </w:t>
      </w:r>
    </w:p>
    <w:p w14:paraId="23ADB33C" w14:textId="2EA5509A"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Beantragung und Erhalt von EU-/regionalen Mitteln (z. B. AMIF, ESF) für langfristige Programme. </w:t>
      </w:r>
    </w:p>
    <w:p w14:paraId="788A9E4E" w14:textId="6AE3479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Schulung von Lehrkräften, Polizeikräften und Beschäftigten im Gesundheitswesen zur Erleichterung des Integrationsprozesses, Beratung, Anerkennung und Begrüßung der Vielfalt in dem Gemeinwesen. </w:t>
      </w:r>
    </w:p>
    <w:p w14:paraId="4144C8EC" w14:textId="54AAE2DB" w:rsidR="003E6EF1"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Ausrichtung eines jährlichen „Integrationsfestivals“</w:t>
      </w:r>
      <w:r w:rsidR="00350C55">
        <w:rPr>
          <w:rFonts w:asciiTheme="majorHAnsi" w:hAnsiTheme="majorHAnsi"/>
          <w:sz w:val="28"/>
        </w:rPr>
        <w:t xml:space="preserve">, </w:t>
      </w:r>
      <w:proofErr w:type="spellStart"/>
      <w:r w:rsidR="00350C55">
        <w:rPr>
          <w:rFonts w:asciiTheme="majorHAnsi" w:hAnsiTheme="majorHAnsi"/>
          <w:sz w:val="28"/>
        </w:rPr>
        <w:t>ko</w:t>
      </w:r>
      <w:proofErr w:type="spellEnd"/>
      <w:r w:rsidR="00212013">
        <w:rPr>
          <w:rFonts w:asciiTheme="majorHAnsi" w:hAnsiTheme="majorHAnsi"/>
          <w:sz w:val="28"/>
        </w:rPr>
        <w:t>-</w:t>
      </w:r>
      <w:r w:rsidR="00350C55">
        <w:rPr>
          <w:rFonts w:asciiTheme="majorHAnsi" w:hAnsiTheme="majorHAnsi"/>
          <w:sz w:val="28"/>
        </w:rPr>
        <w:t xml:space="preserve">organisiert mit der </w:t>
      </w:r>
      <w:r w:rsidR="00212013" w:rsidRPr="00212013">
        <w:rPr>
          <w:rFonts w:asciiTheme="majorHAnsi" w:hAnsiTheme="majorHAnsi"/>
          <w:sz w:val="28"/>
        </w:rPr>
        <w:t>Einwandererbevölkerung</w:t>
      </w:r>
      <w:r w:rsidR="00212013">
        <w:rPr>
          <w:rFonts w:asciiTheme="majorHAnsi" w:hAnsiTheme="majorHAnsi"/>
          <w:sz w:val="28"/>
        </w:rPr>
        <w:t xml:space="preserve">, um </w:t>
      </w:r>
      <w:r>
        <w:rPr>
          <w:rFonts w:asciiTheme="majorHAnsi" w:hAnsiTheme="majorHAnsi"/>
          <w:sz w:val="28"/>
        </w:rPr>
        <w:t>ihre kulinarischen Spezialitäten</w:t>
      </w:r>
      <w:r w:rsidR="00212013">
        <w:rPr>
          <w:rFonts w:asciiTheme="majorHAnsi" w:hAnsiTheme="majorHAnsi"/>
          <w:sz w:val="28"/>
        </w:rPr>
        <w:t>,</w:t>
      </w:r>
      <w:r>
        <w:rPr>
          <w:rFonts w:asciiTheme="majorHAnsi" w:hAnsiTheme="majorHAnsi"/>
          <w:sz w:val="28"/>
        </w:rPr>
        <w:t xml:space="preserve"> Musik </w:t>
      </w:r>
      <w:r w:rsidR="00212013">
        <w:rPr>
          <w:rFonts w:asciiTheme="majorHAnsi" w:hAnsiTheme="majorHAnsi"/>
          <w:sz w:val="28"/>
        </w:rPr>
        <w:t>oder</w:t>
      </w:r>
      <w:r>
        <w:rPr>
          <w:rFonts w:asciiTheme="majorHAnsi" w:hAnsiTheme="majorHAnsi"/>
          <w:sz w:val="28"/>
        </w:rPr>
        <w:t xml:space="preserve"> künstlerischen Schöpfungen vor</w:t>
      </w:r>
      <w:r w:rsidR="00212013">
        <w:rPr>
          <w:rFonts w:asciiTheme="majorHAnsi" w:hAnsiTheme="majorHAnsi"/>
          <w:sz w:val="28"/>
        </w:rPr>
        <w:t>zustellen und zu teilen</w:t>
      </w:r>
      <w:r>
        <w:rPr>
          <w:rFonts w:asciiTheme="majorHAnsi" w:hAnsiTheme="majorHAnsi"/>
          <w:sz w:val="28"/>
        </w:rPr>
        <w:t>.</w:t>
      </w:r>
    </w:p>
    <w:p w14:paraId="680F3BBC" w14:textId="77777777" w:rsidR="00E612E2" w:rsidRPr="000959AC" w:rsidRDefault="00E612E2" w:rsidP="00646124">
      <w:pPr>
        <w:rPr>
          <w:rFonts w:asciiTheme="majorHAnsi" w:hAnsiTheme="majorHAnsi" w:cstheme="majorHAnsi"/>
          <w:sz w:val="28"/>
          <w:szCs w:val="28"/>
        </w:rPr>
      </w:pPr>
    </w:p>
    <w:p w14:paraId="4C03DD6B" w14:textId="53B006AD" w:rsidR="00646124" w:rsidRPr="000959AC" w:rsidRDefault="009F4F12" w:rsidP="00646124">
      <w:pPr>
        <w:rPr>
          <w:rFonts w:asciiTheme="majorHAnsi" w:hAnsiTheme="majorHAnsi" w:cstheme="majorHAnsi"/>
          <w:i/>
          <w:iCs/>
          <w:sz w:val="28"/>
          <w:szCs w:val="28"/>
        </w:rPr>
      </w:pPr>
      <w:r>
        <w:rPr>
          <w:rFonts w:asciiTheme="majorHAnsi" w:hAnsiTheme="majorHAnsi"/>
          <w:i/>
          <w:noProof/>
          <w:sz w:val="36"/>
        </w:rPr>
        <w:drawing>
          <wp:anchor distT="0" distB="0" distL="114300" distR="114300" simplePos="0" relativeHeight="251660288" behindDoc="0" locked="0" layoutInCell="1" allowOverlap="1" wp14:anchorId="41EE5A39" wp14:editId="46108B81">
            <wp:simplePos x="0" y="0"/>
            <wp:positionH relativeFrom="column">
              <wp:posOffset>0</wp:posOffset>
            </wp:positionH>
            <wp:positionV relativeFrom="paragraph">
              <wp:posOffset>1270</wp:posOffset>
            </wp:positionV>
            <wp:extent cx="1295400" cy="863450"/>
            <wp:effectExtent l="19050" t="19050" r="19050" b="13335"/>
            <wp:wrapSquare wrapText="bothSides"/>
            <wp:docPr id="14" name="Picture 14" descr="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alendar"/>
                    <pic:cNvPicPr/>
                  </pic:nvPicPr>
                  <pic:blipFill>
                    <a:blip r:embed="rId15"/>
                    <a:stretch>
                      <a:fillRect/>
                    </a:stretch>
                  </pic:blipFill>
                  <pic:spPr>
                    <a:xfrm>
                      <a:off x="0" y="0"/>
                      <a:ext cx="1295400" cy="8634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Langfristige Maßnahmen (3 bis 5 Jahre</w:t>
      </w:r>
      <w:r w:rsidR="00212013">
        <w:rPr>
          <w:rFonts w:asciiTheme="majorHAnsi" w:hAnsiTheme="majorHAnsi"/>
          <w:i/>
          <w:sz w:val="36"/>
        </w:rPr>
        <w:t>)</w:t>
      </w:r>
    </w:p>
    <w:p w14:paraId="2B0F26A7" w14:textId="77777777" w:rsidR="00E612E2" w:rsidRPr="000959AC" w:rsidRDefault="00E612E2" w:rsidP="00646124">
      <w:pPr>
        <w:rPr>
          <w:rFonts w:ascii="Segoe UI Emoji" w:hAnsi="Segoe UI Emoji" w:cs="Segoe UI Emoji"/>
          <w:sz w:val="28"/>
          <w:szCs w:val="28"/>
        </w:rPr>
      </w:pPr>
    </w:p>
    <w:p w14:paraId="6A1EFC0F" w14:textId="77777777" w:rsidR="00E612E2" w:rsidRPr="000959AC" w:rsidRDefault="00E612E2" w:rsidP="00646124">
      <w:pPr>
        <w:rPr>
          <w:rFonts w:ascii="Segoe UI Emoji" w:hAnsi="Segoe UI Emoji" w:cs="Segoe UI Emoji"/>
          <w:sz w:val="28"/>
          <w:szCs w:val="28"/>
        </w:rPr>
      </w:pPr>
    </w:p>
    <w:p w14:paraId="78E3D2D4" w14:textId="30A1513E" w:rsidR="00273113" w:rsidRPr="000959AC" w:rsidRDefault="00646124" w:rsidP="00CA2DED">
      <w:pPr>
        <w:jc w:val="both"/>
        <w:rPr>
          <w:rFonts w:asciiTheme="majorHAnsi" w:hAnsiTheme="majorHAnsi" w:cstheme="majorHAnsi"/>
          <w:sz w:val="28"/>
          <w:szCs w:val="28"/>
        </w:rPr>
      </w:pPr>
      <w:r>
        <w:rPr>
          <w:rFonts w:ascii="Segoe UI Emoji" w:hAnsi="Segoe UI Emoji"/>
          <w:sz w:val="28"/>
        </w:rPr>
        <w:lastRenderedPageBreak/>
        <w:t>✅</w:t>
      </w:r>
      <w:r>
        <w:rPr>
          <w:rFonts w:asciiTheme="majorHAnsi" w:hAnsiTheme="majorHAnsi"/>
          <w:sz w:val="28"/>
        </w:rPr>
        <w:t xml:space="preserve"> Die Vertretung </w:t>
      </w:r>
      <w:r w:rsidR="00212013">
        <w:rPr>
          <w:rFonts w:asciiTheme="majorHAnsi" w:hAnsiTheme="majorHAnsi"/>
          <w:sz w:val="28"/>
        </w:rPr>
        <w:t xml:space="preserve">der </w:t>
      </w:r>
      <w:r w:rsidR="00212013" w:rsidRPr="00212013">
        <w:rPr>
          <w:rFonts w:asciiTheme="majorHAnsi" w:hAnsiTheme="majorHAnsi"/>
          <w:sz w:val="28"/>
        </w:rPr>
        <w:t>Einwandererbevölkerung</w:t>
      </w:r>
      <w:r w:rsidR="00212013">
        <w:rPr>
          <w:rFonts w:asciiTheme="majorHAnsi" w:hAnsiTheme="majorHAnsi"/>
          <w:sz w:val="28"/>
        </w:rPr>
        <w:t xml:space="preserve"> </w:t>
      </w:r>
      <w:r>
        <w:rPr>
          <w:rFonts w:asciiTheme="majorHAnsi" w:hAnsiTheme="majorHAnsi"/>
          <w:sz w:val="28"/>
        </w:rPr>
        <w:t>im lokalen demokratischen Prozess fördern und erleichtern. Sicherstellen, dass sie die Funktionsweise verstehen und wissen, was von ihnen erwartet wird und welche Rechte sie haben, dass ihnen bewusst ist, was nicht erlaubt ist und wie sie zum demokratischen Leben vor Ort beitragen können. Den Einsatz von Stadtviertel- oder Schulräten ausprobieren.</w:t>
      </w:r>
    </w:p>
    <w:p w14:paraId="6FFB717D" w14:textId="78B06780" w:rsidR="00904000"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Einen kommunalen Integrationsfonds mit Beiträgen von Unternehmen einrichten. Dadurch sollen gemischte Räume für die Interaktion zwischen Einheimischen und Migranten entstehen (z. B. für gemeinsame städtische Gartenarbeiten, kulturelle/musikalische Workshops usw.). </w:t>
      </w:r>
    </w:p>
    <w:p w14:paraId="680E0548" w14:textId="64C988B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Die Partnerschaften mit lokalen (privaten und öffentlichen) Arbeitgebern auf Schulungen für bestimmte Sektoren wie Gesundheitswesen oder IT ausweiten. </w:t>
      </w:r>
    </w:p>
    <w:p w14:paraId="400F6562" w14:textId="084AE73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Einen jährlichen Integrationsbericht mit Angaben darüber vorlegen, wie die Freiwilligentätigkeit der Aufnahmebevölkerung zu erfolgreichen Ergebnissen beiträgt. Diesen Bericht weit verbreiten. </w:t>
      </w:r>
    </w:p>
    <w:p w14:paraId="698203EB" w14:textId="77777777" w:rsidR="00F66EDD" w:rsidRPr="000959AC" w:rsidRDefault="00646124" w:rsidP="00F66ED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Lobbyarbeit bei der nationalen Regierung für eine flexiblere Finanzierung lokaler Integrationsinitiativen.</w:t>
      </w:r>
    </w:p>
    <w:p w14:paraId="2736173F" w14:textId="2AD1E8E8" w:rsidR="00F66EDD" w:rsidRPr="000959AC" w:rsidRDefault="00F66EDD" w:rsidP="00F66EDD">
      <w:pPr>
        <w:jc w:val="both"/>
        <w:rPr>
          <w:rFonts w:asciiTheme="majorHAnsi" w:hAnsiTheme="majorHAnsi" w:cstheme="majorHAnsi"/>
          <w:b/>
          <w:bCs/>
          <w:i/>
          <w:iCs/>
          <w:sz w:val="28"/>
          <w:szCs w:val="28"/>
        </w:rPr>
      </w:pPr>
      <w:r>
        <w:rPr>
          <w:rFonts w:ascii="Segoe UI Emoji" w:hAnsi="Segoe UI Emoji"/>
          <w:sz w:val="28"/>
        </w:rPr>
        <w:t>✅</w:t>
      </w:r>
      <w:r>
        <w:rPr>
          <w:rFonts w:asciiTheme="majorHAnsi" w:hAnsiTheme="majorHAnsi"/>
          <w:sz w:val="28"/>
        </w:rPr>
        <w:t xml:space="preserve"> Die Bildung von „Ghettos“ verhindern, in denen in einem Stadtviertel überwiegend eine bestimmte Bevölkerungsgruppe lebt. Anreize, Investitionen, Stadtplanung und Zusammenarbeit mit Schulen und Unternehmen, damit alle Stadtviertel weiterhin gemischt sind. </w:t>
      </w:r>
      <w:r>
        <w:rPr>
          <w:rFonts w:asciiTheme="majorHAnsi" w:hAnsiTheme="majorHAnsi"/>
          <w:b/>
          <w:i/>
          <w:sz w:val="28"/>
        </w:rPr>
        <w:t>Ziel ist es, bei allen Bürgerinnen und Bürgern ein gemeinsames Gefühl der Zugehörigkeit zu ihrer Stadt zu schaffen.</w:t>
      </w:r>
    </w:p>
    <w:p w14:paraId="3E83A034" w14:textId="77777777" w:rsidR="00DA02CD" w:rsidRPr="000959AC" w:rsidRDefault="00DA02CD">
      <w:pPr>
        <w:rPr>
          <w:rFonts w:ascii="Gill Sans Std ExtraBold" w:hAnsi="Gill Sans Std ExtraBold" w:cstheme="majorHAnsi"/>
          <w:b/>
          <w:bCs/>
          <w:color w:val="FFFFFF" w:themeColor="background1"/>
          <w:sz w:val="32"/>
          <w:szCs w:val="32"/>
          <w:highlight w:val="black"/>
          <w:u w:val="single"/>
        </w:rPr>
      </w:pPr>
    </w:p>
    <w:p w14:paraId="15FD7921" w14:textId="3BE904EF" w:rsidR="00DA02CD" w:rsidRPr="000959AC" w:rsidRDefault="00803583" w:rsidP="009364E5">
      <w:pPr>
        <w:keepNext/>
        <w:keepLines/>
        <w:jc w:val="cente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lastRenderedPageBreak/>
        <w:t>2. Aktiv einbezogene Einheimische: Wie kann die Aufnahmebevölkerung eingebunden werden?</w:t>
      </w:r>
    </w:p>
    <w:p w14:paraId="0974444E" w14:textId="77777777" w:rsidR="00DA02CD" w:rsidRPr="000959AC" w:rsidRDefault="00DA02CD" w:rsidP="009364E5">
      <w:pPr>
        <w:keepNext/>
        <w:keepLines/>
        <w:rPr>
          <w:rFonts w:ascii="Gill Sans Std ExtraBold" w:hAnsi="Gill Sans Std ExtraBold" w:cstheme="majorHAnsi"/>
          <w:b/>
          <w:bCs/>
          <w:color w:val="C00000"/>
          <w:sz w:val="20"/>
          <w:szCs w:val="20"/>
          <w:u w:val="single"/>
        </w:rPr>
      </w:pPr>
    </w:p>
    <w:p w14:paraId="269C7326" w14:textId="756F1E36" w:rsidR="00FA2AEB" w:rsidRPr="000959AC" w:rsidRDefault="00E253A2" w:rsidP="009364E5">
      <w:pPr>
        <w:keepNext/>
        <w:keepLines/>
        <w:rPr>
          <w:rFonts w:asciiTheme="majorHAnsi" w:hAnsiTheme="majorHAnsi" w:cstheme="majorHAnsi"/>
          <w:sz w:val="28"/>
          <w:szCs w:val="28"/>
        </w:rPr>
      </w:pPr>
      <w:r w:rsidRPr="001F76A4">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A.</w:t>
      </w:r>
      <w:r>
        <w:rPr>
          <w:rFonts w:asciiTheme="majorHAnsi" w:hAnsiTheme="majorHAnsi"/>
          <w:sz w:val="28"/>
        </w:rPr>
        <w:t xml:space="preserve"> </w:t>
      </w:r>
      <w:r>
        <w:rPr>
          <w:rFonts w:asciiTheme="majorHAnsi" w:hAnsiTheme="majorHAnsi"/>
          <w:sz w:val="28"/>
        </w:rPr>
        <w:tab/>
      </w:r>
      <w:r>
        <w:rPr>
          <w:rFonts w:asciiTheme="majorHAnsi" w:hAnsiTheme="majorHAnsi"/>
          <w:b/>
          <w:sz w:val="32"/>
        </w:rPr>
        <w:t>Aufbau von Vertrauen durch Transparenz und Kommunikation</w:t>
      </w:r>
    </w:p>
    <w:p w14:paraId="2BBF514D" w14:textId="46932D62" w:rsidR="00962E88" w:rsidRPr="000959AC" w:rsidRDefault="00E253A2"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Klare Erläuterung der Vorteile der Integration (z. B. Wirtschaftswachstum, kulturelle Bereicherung, stärkere Gemeinwesen).</w:t>
      </w:r>
    </w:p>
    <w:p w14:paraId="7E331400" w14:textId="662EDB41" w:rsidR="00962E88" w:rsidRPr="000959AC" w:rsidRDefault="00F66C9E"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Offene Erörterung von Bedenken (z. B. Wohnungsmangel, Arbeitsplatzwettbewerb) unter Hervorhebung der Verantwortlichkeiten und Rechte aller Menschen.</w:t>
      </w:r>
    </w:p>
    <w:p w14:paraId="7F369F12" w14:textId="44FD7BBB" w:rsidR="00FA2AEB" w:rsidRPr="000959AC" w:rsidRDefault="00B87CD7"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Zusammenarbeit mit Medien- und Kommunalpolitikern zur Bekämpfung von F</w:t>
      </w:r>
      <w:r w:rsidR="00212013">
        <w:rPr>
          <w:rFonts w:asciiTheme="majorHAnsi" w:hAnsiTheme="majorHAnsi"/>
          <w:sz w:val="28"/>
        </w:rPr>
        <w:t>alschi</w:t>
      </w:r>
      <w:r>
        <w:rPr>
          <w:rFonts w:asciiTheme="majorHAnsi" w:hAnsiTheme="majorHAnsi"/>
          <w:sz w:val="28"/>
        </w:rPr>
        <w:t>nformationen.</w:t>
      </w:r>
    </w:p>
    <w:p w14:paraId="242DC7E1" w14:textId="6126A5F3" w:rsidR="00FA2AEB" w:rsidRPr="000959AC" w:rsidRDefault="00E253A2">
      <w:pPr>
        <w:rPr>
          <w:rFonts w:asciiTheme="majorHAnsi" w:hAnsiTheme="majorHAnsi" w:cstheme="majorHAnsi"/>
          <w:sz w:val="28"/>
          <w:szCs w:val="28"/>
        </w:rPr>
      </w:pPr>
      <w:r w:rsidRPr="001F76A4">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B.</w:t>
      </w:r>
      <w:r>
        <w:rPr>
          <w:rFonts w:asciiTheme="majorHAnsi" w:hAnsiTheme="majorHAnsi"/>
          <w:sz w:val="40"/>
        </w:rPr>
        <w:t xml:space="preserve"> </w:t>
      </w:r>
      <w:r>
        <w:rPr>
          <w:rFonts w:asciiTheme="majorHAnsi" w:hAnsiTheme="majorHAnsi"/>
          <w:sz w:val="28"/>
        </w:rPr>
        <w:tab/>
      </w:r>
      <w:r>
        <w:rPr>
          <w:rFonts w:asciiTheme="majorHAnsi" w:hAnsiTheme="majorHAnsi"/>
          <w:b/>
          <w:sz w:val="32"/>
        </w:rPr>
        <w:t>Schaffung und Unterstützung von Freiwilligen- und Mentoringprogrammen</w:t>
      </w:r>
    </w:p>
    <w:p w14:paraId="5CAEFC5C" w14:textId="1565E565" w:rsidR="00962E88"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Formalisierung der Rolle</w:t>
      </w:r>
      <w:r w:rsidR="00212013">
        <w:rPr>
          <w:rFonts w:asciiTheme="majorHAnsi" w:hAnsiTheme="majorHAnsi"/>
          <w:sz w:val="28"/>
        </w:rPr>
        <w:t xml:space="preserve"> einheimischer Bevölkerung </w:t>
      </w:r>
      <w:r>
        <w:rPr>
          <w:rFonts w:asciiTheme="majorHAnsi" w:hAnsiTheme="majorHAnsi"/>
          <w:sz w:val="28"/>
        </w:rPr>
        <w:t xml:space="preserve">(z. B. Mentoren, Sprachpartner, Wohnsponsoren). Mindestanforderungen an das Engagement der Freiwilligen (z. B. 6 Monate) mit entsprechenden Schulungen. Es hat sich gezeigt, dass sich der soziale Zusammenhalt verbessert, wenn die </w:t>
      </w:r>
      <w:r w:rsidR="00212013">
        <w:rPr>
          <w:rFonts w:asciiTheme="majorHAnsi" w:hAnsiTheme="majorHAnsi"/>
          <w:sz w:val="28"/>
        </w:rPr>
        <w:t>e</w:t>
      </w:r>
      <w:r>
        <w:rPr>
          <w:rFonts w:asciiTheme="majorHAnsi" w:hAnsiTheme="majorHAnsi"/>
          <w:sz w:val="28"/>
        </w:rPr>
        <w:t>inheimische</w:t>
      </w:r>
      <w:r w:rsidR="00212013">
        <w:rPr>
          <w:rFonts w:asciiTheme="majorHAnsi" w:hAnsiTheme="majorHAnsi"/>
          <w:sz w:val="28"/>
        </w:rPr>
        <w:t xml:space="preserve"> Bevölkerung</w:t>
      </w:r>
      <w:r>
        <w:rPr>
          <w:rFonts w:asciiTheme="majorHAnsi" w:hAnsiTheme="majorHAnsi"/>
          <w:sz w:val="28"/>
        </w:rPr>
        <w:t xml:space="preserve"> </w:t>
      </w:r>
      <w:r>
        <w:rPr>
          <w:rFonts w:asciiTheme="majorHAnsi" w:hAnsiTheme="majorHAnsi"/>
          <w:sz w:val="28"/>
          <w:u w:val="single"/>
        </w:rPr>
        <w:t>als Partner</w:t>
      </w:r>
      <w:r>
        <w:rPr>
          <w:rFonts w:asciiTheme="majorHAnsi" w:hAnsiTheme="majorHAnsi"/>
          <w:sz w:val="28"/>
        </w:rPr>
        <w:t xml:space="preserve"> einbezogen werden.</w:t>
      </w:r>
    </w:p>
    <w:p w14:paraId="2199149D" w14:textId="14335C38" w:rsidR="00FA2AEB"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Anerkennung von Beiträgen (z. B. Bescheinigung, öffentliche Anerkennung, kostenloser Zugang zu kulturellen Veranstaltungen, Vernetzungsmöglichkeiten).</w:t>
      </w:r>
    </w:p>
    <w:p w14:paraId="4C26F796" w14:textId="77777777" w:rsidR="00DA02CD" w:rsidRPr="000959AC" w:rsidRDefault="00DA02CD">
      <w:pPr>
        <w:rPr>
          <w:rFonts w:asciiTheme="majorHAnsi" w:hAnsiTheme="majorHAnsi" w:cstheme="majorHAnsi"/>
          <w:sz w:val="28"/>
          <w:szCs w:val="28"/>
        </w:rPr>
      </w:pPr>
    </w:p>
    <w:p w14:paraId="625C0E38" w14:textId="011E0AD8" w:rsidR="00FA2AEB" w:rsidRPr="000959AC" w:rsidRDefault="00E253A2">
      <w:pPr>
        <w:rPr>
          <w:rFonts w:asciiTheme="majorHAnsi" w:hAnsiTheme="majorHAnsi" w:cstheme="majorHAnsi"/>
          <w:sz w:val="28"/>
          <w:szCs w:val="28"/>
        </w:rPr>
      </w:pPr>
      <w:r w:rsidRPr="001F76A4">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lastRenderedPageBreak/>
        <w:t>C.</w:t>
      </w:r>
      <w:r>
        <w:rPr>
          <w:rFonts w:asciiTheme="majorHAnsi" w:hAnsiTheme="majorHAnsi"/>
          <w:sz w:val="28"/>
        </w:rPr>
        <w:t xml:space="preserve"> </w:t>
      </w:r>
      <w:r>
        <w:rPr>
          <w:rFonts w:asciiTheme="majorHAnsi" w:hAnsiTheme="majorHAnsi"/>
          <w:sz w:val="28"/>
        </w:rPr>
        <w:tab/>
      </w:r>
      <w:r>
        <w:rPr>
          <w:rFonts w:asciiTheme="majorHAnsi" w:hAnsiTheme="majorHAnsi"/>
          <w:b/>
          <w:sz w:val="32"/>
        </w:rPr>
        <w:t>Förderung gemein</w:t>
      </w:r>
      <w:r w:rsidR="00212013">
        <w:rPr>
          <w:rFonts w:asciiTheme="majorHAnsi" w:hAnsiTheme="majorHAnsi"/>
          <w:b/>
          <w:sz w:val="32"/>
        </w:rPr>
        <w:t>s</w:t>
      </w:r>
      <w:r>
        <w:rPr>
          <w:rFonts w:asciiTheme="majorHAnsi" w:hAnsiTheme="majorHAnsi"/>
          <w:b/>
          <w:sz w:val="32"/>
        </w:rPr>
        <w:t>amer Räume und kulturellen Austauschs</w:t>
      </w:r>
    </w:p>
    <w:p w14:paraId="3C8E460B" w14:textId="3F347084" w:rsidR="0019521B" w:rsidRPr="000959AC" w:rsidRDefault="0019521B"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Schaffung von Möglichkeiten für gegenseitiges Verständnis. Es hat sich gezeigt, dass Gespräche, gemeinsame Interessen, der Austausch von Wissen, gemeinsame Projekte, der kulturelle und kulinarische Austausch usw. allesamt Vorurteile abbauen und das gegenseitige Verständnis fördern.</w:t>
      </w:r>
    </w:p>
    <w:p w14:paraId="3551FD3C" w14:textId="0F186AFB" w:rsidR="00803583"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 xml:space="preserve">Investitionen in physische Räume, in denen Einheimische und </w:t>
      </w:r>
      <w:r w:rsidR="00212013">
        <w:rPr>
          <w:rFonts w:asciiTheme="majorHAnsi" w:hAnsiTheme="majorHAnsi"/>
          <w:sz w:val="28"/>
        </w:rPr>
        <w:t>Zuwanderer</w:t>
      </w:r>
      <w:r>
        <w:rPr>
          <w:rFonts w:asciiTheme="majorHAnsi" w:hAnsiTheme="majorHAnsi"/>
          <w:sz w:val="28"/>
        </w:rPr>
        <w:t xml:space="preserve"> auf natürliche Weise interagieren (z. B. Gemeindezentren, Parks, Märkte). Gewährleistung des Angebots an Kinderbetreuungseinrichtungen, Schaffung von Möglichkeiten für den Sprachaustausch, gemeinsame Mahlzeiten usw.</w:t>
      </w:r>
    </w:p>
    <w:p w14:paraId="23EE35D4" w14:textId="36AA7471" w:rsidR="00FA2AEB"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Unterstützung von Basisinitiativen (z. B. Sportvereine, Kunstprojekte, Nachbarschaftsgärten)</w:t>
      </w:r>
      <w:r w:rsidR="00212013">
        <w:rPr>
          <w:rFonts w:asciiTheme="majorHAnsi" w:hAnsiTheme="majorHAnsi"/>
          <w:sz w:val="28"/>
        </w:rPr>
        <w:t>.</w:t>
      </w:r>
    </w:p>
    <w:p w14:paraId="59187406" w14:textId="77777777" w:rsidR="00803583" w:rsidRPr="000959AC" w:rsidRDefault="00803583">
      <w:pPr>
        <w:rPr>
          <w:rFonts w:asciiTheme="majorHAnsi" w:hAnsiTheme="majorHAnsi" w:cstheme="majorHAnsi"/>
          <w:sz w:val="28"/>
          <w:szCs w:val="28"/>
        </w:rPr>
      </w:pPr>
    </w:p>
    <w:p w14:paraId="17746D74" w14:textId="07EA0563" w:rsidR="00FA2AEB" w:rsidRPr="000959AC" w:rsidRDefault="00E253A2">
      <w:pPr>
        <w:rPr>
          <w:rFonts w:asciiTheme="majorHAnsi" w:hAnsiTheme="majorHAnsi" w:cstheme="majorHAnsi"/>
          <w:sz w:val="28"/>
          <w:szCs w:val="28"/>
        </w:rPr>
      </w:pPr>
      <w:r w:rsidRPr="001F76A4">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D.</w:t>
      </w:r>
      <w:r>
        <w:rPr>
          <w:rFonts w:asciiTheme="majorHAnsi" w:hAnsiTheme="majorHAnsi"/>
          <w:sz w:val="28"/>
        </w:rPr>
        <w:t xml:space="preserve"> </w:t>
      </w:r>
      <w:r>
        <w:rPr>
          <w:rFonts w:asciiTheme="majorHAnsi" w:hAnsiTheme="majorHAnsi"/>
          <w:sz w:val="28"/>
        </w:rPr>
        <w:tab/>
      </w:r>
      <w:r>
        <w:rPr>
          <w:rFonts w:asciiTheme="majorHAnsi" w:hAnsiTheme="majorHAnsi"/>
          <w:b/>
          <w:sz w:val="32"/>
        </w:rPr>
        <w:t>Einbeziehung der Arbeitgeber und Gewerkschaften</w:t>
      </w:r>
    </w:p>
    <w:p w14:paraId="2E50C5F1" w14:textId="0593249F" w:rsidR="00803583"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Anreize für Unternehmen schaffen, Migranten einzustellen und auszubilden (z. B. Subventionen, Steuervergünstigungen). Beschäftigung beschleunigt die Integration.</w:t>
      </w:r>
    </w:p>
    <w:p w14:paraId="04C560E5" w14:textId="4BB9B490" w:rsidR="00FA2AEB"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Schaffung sektorspezifischer Partnerschaften (z. B. in den Bereichen Gesundheitswesen, Logistik), um die Kompetenzen der Migranten mit dem Arbeitskräftebedarf in Einklang zu bringen.</w:t>
      </w:r>
    </w:p>
    <w:p w14:paraId="35B3EC51" w14:textId="77777777" w:rsidR="00803583" w:rsidRPr="000959AC" w:rsidRDefault="00803583">
      <w:pPr>
        <w:rPr>
          <w:rFonts w:asciiTheme="majorHAnsi" w:hAnsiTheme="majorHAnsi" w:cstheme="majorHAnsi"/>
          <w:sz w:val="28"/>
          <w:szCs w:val="28"/>
        </w:rPr>
      </w:pPr>
    </w:p>
    <w:p w14:paraId="69E02E39" w14:textId="2BAF737A" w:rsidR="00803583" w:rsidRPr="000959AC" w:rsidRDefault="00E253A2" w:rsidP="009364E5">
      <w:pPr>
        <w:keepNext/>
        <w:keepLines/>
        <w:rPr>
          <w:rFonts w:asciiTheme="majorHAnsi" w:hAnsiTheme="majorHAnsi" w:cstheme="majorHAnsi"/>
          <w:sz w:val="28"/>
          <w:szCs w:val="28"/>
        </w:rPr>
      </w:pPr>
      <w:r w:rsidRPr="001F76A4">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lastRenderedPageBreak/>
        <w:t>E.</w:t>
      </w:r>
      <w:r>
        <w:rPr>
          <w:rFonts w:asciiTheme="majorHAnsi" w:hAnsiTheme="majorHAnsi"/>
          <w:sz w:val="28"/>
        </w:rPr>
        <w:t xml:space="preserve"> </w:t>
      </w:r>
      <w:r>
        <w:rPr>
          <w:rFonts w:asciiTheme="majorHAnsi" w:hAnsiTheme="majorHAnsi"/>
          <w:sz w:val="28"/>
        </w:rPr>
        <w:tab/>
      </w:r>
      <w:r>
        <w:rPr>
          <w:rFonts w:asciiTheme="majorHAnsi" w:hAnsiTheme="majorHAnsi"/>
          <w:b/>
          <w:sz w:val="32"/>
        </w:rPr>
        <w:t>Stärkung der lokalen Institutionen (Schulen, Polizei, Gesundheitswesen)</w:t>
      </w:r>
    </w:p>
    <w:p w14:paraId="55655389" w14:textId="77777777" w:rsidR="004D10C9" w:rsidRPr="000959AC" w:rsidRDefault="00E253A2" w:rsidP="009364E5">
      <w:pPr>
        <w:pStyle w:val="ListParagraph"/>
        <w:keepNext/>
        <w:keepLines/>
        <w:numPr>
          <w:ilvl w:val="0"/>
          <w:numId w:val="14"/>
        </w:numPr>
        <w:jc w:val="both"/>
        <w:rPr>
          <w:rFonts w:asciiTheme="majorHAnsi" w:hAnsiTheme="majorHAnsi" w:cstheme="majorHAnsi"/>
          <w:sz w:val="28"/>
          <w:szCs w:val="28"/>
        </w:rPr>
      </w:pPr>
      <w:r>
        <w:rPr>
          <w:rFonts w:asciiTheme="majorHAnsi" w:hAnsiTheme="majorHAnsi"/>
          <w:sz w:val="28"/>
        </w:rPr>
        <w:t xml:space="preserve">Schulung von Lehrkräften, Polizeikräften und Beschäftigten im Gesundheitswesen in den Bereichen kulturelle Kompetenz und Antidiskriminierungsmaßnahmen. Schulung mehrsprachiger Mediatoren für eine Tätigkeit in diesen Einrichtungen. </w:t>
      </w:r>
    </w:p>
    <w:p w14:paraId="3F23AEFB" w14:textId="05F9ADD9" w:rsidR="00FA2AEB" w:rsidRPr="000959AC" w:rsidRDefault="00E253A2"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Förderung der Vertretung von Migranten in lokalen Einrichtungen (z. B. Eltern-Lehrer-Verbände, Nachbarschaftsräte).</w:t>
      </w:r>
    </w:p>
    <w:p w14:paraId="568EFE93" w14:textId="447D2F6C" w:rsidR="002B7516" w:rsidRPr="000959AC" w:rsidRDefault="002B7516"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 xml:space="preserve">Organisation regelmäßiger Treffen zwischen Polizei und </w:t>
      </w:r>
      <w:r w:rsidR="000D0822">
        <w:rPr>
          <w:rFonts w:asciiTheme="majorHAnsi" w:hAnsiTheme="majorHAnsi"/>
          <w:sz w:val="28"/>
        </w:rPr>
        <w:t>Zuwanderungs</w:t>
      </w:r>
      <w:r>
        <w:rPr>
          <w:rFonts w:asciiTheme="majorHAnsi" w:hAnsiTheme="majorHAnsi"/>
          <w:sz w:val="28"/>
        </w:rPr>
        <w:t xml:space="preserve">gruppen, um Vertrauen aufzubauen und Bedenken auszuräumen (z. B. Informationsveranstaltungen, Orientierungshilfe, Verhinderung von </w:t>
      </w:r>
      <w:proofErr w:type="spellStart"/>
      <w:r>
        <w:rPr>
          <w:rFonts w:asciiTheme="majorHAnsi" w:hAnsiTheme="majorHAnsi"/>
          <w:sz w:val="28"/>
        </w:rPr>
        <w:t>Racial</w:t>
      </w:r>
      <w:proofErr w:type="spellEnd"/>
      <w:r>
        <w:rPr>
          <w:rFonts w:asciiTheme="majorHAnsi" w:hAnsiTheme="majorHAnsi"/>
          <w:sz w:val="28"/>
        </w:rPr>
        <w:t xml:space="preserve"> </w:t>
      </w:r>
      <w:proofErr w:type="spellStart"/>
      <w:r>
        <w:rPr>
          <w:rFonts w:asciiTheme="majorHAnsi" w:hAnsiTheme="majorHAnsi"/>
          <w:sz w:val="28"/>
        </w:rPr>
        <w:t>Profiling</w:t>
      </w:r>
      <w:proofErr w:type="spellEnd"/>
      <w:r>
        <w:rPr>
          <w:rFonts w:asciiTheme="majorHAnsi" w:hAnsiTheme="majorHAnsi"/>
          <w:sz w:val="28"/>
        </w:rPr>
        <w:t xml:space="preserve"> usw.).</w:t>
      </w:r>
    </w:p>
    <w:p w14:paraId="3609119B" w14:textId="77777777" w:rsidR="004D10C9" w:rsidRPr="000959AC" w:rsidRDefault="004D10C9">
      <w:pPr>
        <w:rPr>
          <w:rFonts w:asciiTheme="majorHAnsi" w:hAnsiTheme="majorHAnsi" w:cstheme="majorHAnsi"/>
          <w:sz w:val="28"/>
          <w:szCs w:val="28"/>
        </w:rPr>
      </w:pPr>
    </w:p>
    <w:p w14:paraId="363BF9D5" w14:textId="136EF04F" w:rsidR="00FA2AEB" w:rsidRPr="000959AC" w:rsidRDefault="00E253A2">
      <w:pPr>
        <w:rPr>
          <w:rFonts w:asciiTheme="majorHAnsi" w:hAnsiTheme="majorHAnsi" w:cstheme="majorHAnsi"/>
          <w:sz w:val="28"/>
          <w:szCs w:val="28"/>
        </w:rPr>
      </w:pPr>
      <w:r w:rsidRPr="001F76A4">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F.</w:t>
      </w:r>
      <w:r>
        <w:rPr>
          <w:rFonts w:asciiTheme="majorHAnsi" w:hAnsiTheme="majorHAnsi"/>
          <w:sz w:val="28"/>
        </w:rPr>
        <w:t xml:space="preserve"> </w:t>
      </w:r>
      <w:r>
        <w:rPr>
          <w:rFonts w:asciiTheme="majorHAnsi" w:hAnsiTheme="majorHAnsi"/>
          <w:sz w:val="28"/>
        </w:rPr>
        <w:tab/>
      </w:r>
      <w:r>
        <w:rPr>
          <w:rFonts w:asciiTheme="majorHAnsi" w:hAnsiTheme="majorHAnsi"/>
          <w:b/>
          <w:sz w:val="32"/>
        </w:rPr>
        <w:t>Nutzung digitaler Instrumente zur Erleichterung des Engagements</w:t>
      </w:r>
    </w:p>
    <w:p w14:paraId="5BDC2641" w14:textId="5598D84F" w:rsidR="004D10C9" w:rsidRPr="000959AC" w:rsidRDefault="004D10C9"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Schaffung von Online-Plattformen/Apps, auf denen Einheimische Migranten Kompetenzen, Wohnraum oder Mentoring zur Verfügung stellen können. Einrichtung eines Accounts in den sozialen Medien, auf dem die Einheimischen sich ehrenamtlich als Mentoren engagieren können.</w:t>
      </w:r>
    </w:p>
    <w:p w14:paraId="0F4EC66C" w14:textId="00E492B0" w:rsidR="00FA2AEB" w:rsidRPr="000959AC" w:rsidRDefault="00E253A2"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Kampagnen in den sozialen Medien, um Erfolgsgeschichten vorzustellen und die Teilhabe zu fördern.</w:t>
      </w:r>
    </w:p>
    <w:p w14:paraId="52FD98EE" w14:textId="77777777" w:rsidR="004D10C9" w:rsidRPr="000959AC" w:rsidRDefault="004D10C9">
      <w:pPr>
        <w:rPr>
          <w:rFonts w:asciiTheme="majorHAnsi" w:hAnsiTheme="majorHAnsi" w:cstheme="majorHAnsi"/>
          <w:sz w:val="28"/>
          <w:szCs w:val="28"/>
        </w:rPr>
      </w:pPr>
    </w:p>
    <w:p w14:paraId="007F45FA" w14:textId="5286DE6D" w:rsidR="00FA2AEB" w:rsidRPr="00790E27" w:rsidRDefault="00E253A2" w:rsidP="009364E5">
      <w:pPr>
        <w:keepNext/>
        <w:keepLines/>
        <w:rPr>
          <w:rFonts w:asciiTheme="majorHAnsi" w:hAnsiTheme="majorHAnsi" w:cstheme="majorHAnsi"/>
          <w:sz w:val="28"/>
          <w:szCs w:val="28"/>
        </w:rPr>
      </w:pPr>
      <w:r w:rsidRPr="001F76A4">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lastRenderedPageBreak/>
        <w:t>G.</w:t>
      </w:r>
      <w:r>
        <w:rPr>
          <w:rFonts w:asciiTheme="majorHAnsi" w:hAnsiTheme="majorHAnsi"/>
          <w:sz w:val="28"/>
        </w:rPr>
        <w:t xml:space="preserve"> </w:t>
      </w:r>
      <w:r>
        <w:rPr>
          <w:rFonts w:asciiTheme="majorHAnsi" w:hAnsiTheme="majorHAnsi"/>
          <w:sz w:val="28"/>
        </w:rPr>
        <w:tab/>
      </w:r>
      <w:r>
        <w:rPr>
          <w:rFonts w:asciiTheme="majorHAnsi" w:hAnsiTheme="majorHAnsi"/>
          <w:b/>
          <w:sz w:val="32"/>
        </w:rPr>
        <w:t>Messung und Vermittlung der Wirkung</w:t>
      </w:r>
    </w:p>
    <w:p w14:paraId="1A49D0E5" w14:textId="4FE692EF" w:rsidR="004D10C9" w:rsidRPr="000959AC" w:rsidRDefault="00E253A2" w:rsidP="009364E5">
      <w:pPr>
        <w:pStyle w:val="ListParagraph"/>
        <w:keepNext/>
        <w:keepLines/>
        <w:numPr>
          <w:ilvl w:val="0"/>
          <w:numId w:val="16"/>
        </w:numPr>
        <w:jc w:val="both"/>
        <w:rPr>
          <w:rFonts w:asciiTheme="majorHAnsi" w:hAnsiTheme="majorHAnsi" w:cstheme="majorHAnsi"/>
          <w:sz w:val="28"/>
          <w:szCs w:val="28"/>
        </w:rPr>
      </w:pPr>
      <w:r>
        <w:rPr>
          <w:rFonts w:asciiTheme="majorHAnsi" w:hAnsiTheme="majorHAnsi"/>
          <w:sz w:val="28"/>
        </w:rPr>
        <w:t>Erfassung und regelmäßige Veröffentlichung von Daten über Beschäftigungsquoten, schulische Leistungen, Sprachkenntnisse, Freiwilligentätigkeit von Einheimischen, soziales Vertrauen usw.</w:t>
      </w:r>
    </w:p>
    <w:p w14:paraId="27DCC789" w14:textId="30E6A702" w:rsidR="00FA2AEB" w:rsidRPr="000959AC" w:rsidRDefault="00E253A2"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Meilensteine feiern (z. B. „100 Einheimische engagierten sich in diesem Jahr als Mentoren für Migranten“). Jährliche Preisverleihung für Einheimische, die sich freiwillig engagieren.</w:t>
      </w:r>
    </w:p>
    <w:p w14:paraId="180D6714" w14:textId="79B8AD8B" w:rsidR="00461D41" w:rsidRPr="000959AC" w:rsidRDefault="00461D41"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 xml:space="preserve">Ein ständiger Dialog mit der Aufnahmebevölkerung, der Migrantengemeinschaft, den führenden Vertretern der Gemeinschaften und mit den lokalen Medien. </w:t>
      </w:r>
    </w:p>
    <w:p w14:paraId="38869FD8" w14:textId="77777777" w:rsidR="00FA2AEB" w:rsidRPr="000959AC" w:rsidRDefault="00FA2AEB">
      <w:pPr>
        <w:rPr>
          <w:rFonts w:asciiTheme="majorHAnsi" w:hAnsiTheme="majorHAnsi" w:cstheme="majorHAnsi"/>
          <w:sz w:val="28"/>
          <w:szCs w:val="28"/>
        </w:rPr>
      </w:pPr>
    </w:p>
    <w:p w14:paraId="4760421F" w14:textId="322CC1F9" w:rsidR="003A0792" w:rsidRPr="000959AC" w:rsidRDefault="003A0792" w:rsidP="003A0792">
      <w:pP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Rechte und Pflichten von Migranten und Einheimischen</w:t>
      </w:r>
      <w:r>
        <w:rPr>
          <w:rFonts w:ascii="Gill Sans Std ExtraBold" w:hAnsi="Gill Sans Std ExtraBold"/>
          <w:b/>
          <w:color w:val="C00000"/>
          <w:sz w:val="32"/>
          <w:u w:val="single"/>
        </w:rPr>
        <w:t xml:space="preserve"> </w:t>
      </w:r>
    </w:p>
    <w:p w14:paraId="7409C5A6" w14:textId="77777777" w:rsidR="003A0792" w:rsidRPr="000959AC" w:rsidRDefault="003A0792" w:rsidP="003A0792"/>
    <w:p w14:paraId="59AA3AF7" w14:textId="6227A8A6" w:rsidR="003A0792" w:rsidRPr="000959AC" w:rsidRDefault="003A0792" w:rsidP="003A0792">
      <w:pPr>
        <w:rPr>
          <w:rFonts w:asciiTheme="majorHAnsi" w:hAnsiTheme="majorHAnsi" w:cstheme="majorHAnsi"/>
          <w:b/>
          <w:bCs/>
          <w:sz w:val="32"/>
          <w:szCs w:val="32"/>
        </w:rPr>
      </w:pPr>
      <w:r>
        <w:rPr>
          <w:rFonts w:asciiTheme="majorHAnsi" w:hAnsiTheme="majorHAnsi"/>
          <w:b/>
          <w:color w:val="FFFFFF" w:themeColor="background1"/>
          <w:sz w:val="32"/>
          <w:highlight w:val="black"/>
        </w:rPr>
        <w:t>Pflichten von Migranten</w:t>
      </w:r>
      <w:r w:rsidR="000D0822" w:rsidRPr="000D0822">
        <w:rPr>
          <w:rFonts w:asciiTheme="majorHAnsi" w:hAnsiTheme="majorHAnsi"/>
          <w:b/>
          <w:color w:val="FFFFFF" w:themeColor="background1"/>
          <w:sz w:val="32"/>
          <w:highlight w:val="black"/>
        </w:rPr>
        <w:t>/Zuwanderungsgruppen</w:t>
      </w:r>
    </w:p>
    <w:p w14:paraId="6B5CF953" w14:textId="48CA23C2" w:rsidR="00AC3B03" w:rsidRPr="000959AC" w:rsidRDefault="00AC3B03"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Sich über lokale Gesetze und Vorschriften informieren und daran halten.</w:t>
      </w:r>
    </w:p>
    <w:p w14:paraId="58A7FC13" w14:textId="1598EFD1" w:rsidR="00AC3B03"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Sich mit lokalen Gepflogenheiten und kulturellen Normen vertraut machen und diese achten.</w:t>
      </w:r>
    </w:p>
    <w:p w14:paraId="72A50C7D" w14:textId="4CD03A64"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Sich aktiv an Sprach- und Schulungsprogrammen beteiligen.</w:t>
      </w:r>
    </w:p>
    <w:p w14:paraId="7C4D1A4D" w14:textId="3E38F1F1"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Durch Arbeit, Freiwilligentätigkeit oder bürgerschaftliches Engagement einen Beitrag zum Gemeinwesen leisten.</w:t>
      </w:r>
    </w:p>
    <w:p w14:paraId="7F245F79" w14:textId="4E79292C" w:rsidR="003A0792"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Die eigene Integration und die der Familie anstreben und gleichzeitig Kontakte zu den Bürgerinnen und Bürgern des Aufnahmelandes knüpfen.</w:t>
      </w:r>
    </w:p>
    <w:p w14:paraId="192D6896" w14:textId="77777777" w:rsidR="000B7AFE" w:rsidRPr="000959AC" w:rsidRDefault="000B7AFE" w:rsidP="000B7AFE">
      <w:pPr>
        <w:pStyle w:val="ListParagraph"/>
        <w:jc w:val="both"/>
        <w:rPr>
          <w:rFonts w:asciiTheme="majorHAnsi" w:hAnsiTheme="majorHAnsi" w:cstheme="majorHAnsi"/>
          <w:sz w:val="24"/>
          <w:szCs w:val="24"/>
        </w:rPr>
      </w:pPr>
    </w:p>
    <w:p w14:paraId="35F05808" w14:textId="57BF20E0" w:rsidR="003A0792" w:rsidRPr="000959AC" w:rsidRDefault="00B90963" w:rsidP="003A0792">
      <w:pPr>
        <w:rPr>
          <w:rFonts w:asciiTheme="majorHAnsi" w:hAnsiTheme="majorHAnsi" w:cstheme="majorHAnsi"/>
          <w:sz w:val="24"/>
          <w:szCs w:val="24"/>
        </w:rPr>
      </w:pPr>
      <w:r>
        <w:rPr>
          <w:rFonts w:asciiTheme="majorHAnsi" w:hAnsiTheme="majorHAnsi"/>
          <w:b/>
          <w:sz w:val="32"/>
        </w:rPr>
        <w:t>Rechte von Migranten</w:t>
      </w:r>
      <w:r>
        <w:rPr>
          <w:rFonts w:asciiTheme="majorHAnsi" w:hAnsiTheme="majorHAnsi"/>
          <w:color w:val="FFFFFF" w:themeColor="background1"/>
          <w:sz w:val="24"/>
        </w:rPr>
        <w:t xml:space="preserve"> </w:t>
      </w:r>
    </w:p>
    <w:p w14:paraId="606E05F1" w14:textId="4EFF31A8"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Zugang zu essenziellen Dienstleistungen: Wohnraum, Gesundheitsversorgung, Bildung und Beschäftigung.</w:t>
      </w:r>
    </w:p>
    <w:p w14:paraId="77E6E2FC" w14:textId="2DFE0E4A" w:rsidR="003A0792" w:rsidRPr="000959AC" w:rsidRDefault="000D0822"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Das Recht auf </w:t>
      </w:r>
      <w:r w:rsidR="003A0792">
        <w:rPr>
          <w:rFonts w:asciiTheme="majorHAnsi" w:hAnsiTheme="majorHAnsi"/>
          <w:sz w:val="24"/>
        </w:rPr>
        <w:t xml:space="preserve">Achtung </w:t>
      </w:r>
      <w:r>
        <w:rPr>
          <w:rFonts w:asciiTheme="majorHAnsi" w:hAnsiTheme="majorHAnsi"/>
          <w:sz w:val="24"/>
        </w:rPr>
        <w:t>I</w:t>
      </w:r>
      <w:r w:rsidR="003A0792">
        <w:rPr>
          <w:rFonts w:asciiTheme="majorHAnsi" w:hAnsiTheme="majorHAnsi"/>
          <w:sz w:val="24"/>
        </w:rPr>
        <w:t>hrer einzigartigen Identität, Religionsfreiheit und kulturellen Hintergrunds.</w:t>
      </w:r>
    </w:p>
    <w:p w14:paraId="6F9EE816" w14:textId="41917ED0"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lastRenderedPageBreak/>
        <w:t>Sprach- und Ausbildungsmöglichkeiten.</w:t>
      </w:r>
    </w:p>
    <w:p w14:paraId="3E3A8EA6" w14:textId="6B62DD52" w:rsidR="003A0792" w:rsidRPr="000959AC" w:rsidRDefault="000D0822" w:rsidP="00B90963">
      <w:pPr>
        <w:pStyle w:val="ListParagraph"/>
        <w:numPr>
          <w:ilvl w:val="0"/>
          <w:numId w:val="24"/>
        </w:numPr>
        <w:rPr>
          <w:rFonts w:asciiTheme="majorHAnsi" w:hAnsiTheme="majorHAnsi" w:cstheme="majorHAnsi"/>
          <w:sz w:val="24"/>
          <w:szCs w:val="24"/>
        </w:rPr>
      </w:pPr>
      <w:r>
        <w:rPr>
          <w:rFonts w:asciiTheme="majorHAnsi" w:hAnsiTheme="majorHAnsi"/>
          <w:sz w:val="24"/>
        </w:rPr>
        <w:t>Das Rech r</w:t>
      </w:r>
      <w:r w:rsidR="00FC005A">
        <w:rPr>
          <w:rFonts w:asciiTheme="majorHAnsi" w:hAnsiTheme="majorHAnsi"/>
          <w:sz w:val="24"/>
        </w:rPr>
        <w:t>espektvoll und ohne Diskriminierung und Rassismus behandelt werden.</w:t>
      </w:r>
    </w:p>
    <w:p w14:paraId="677F5D7B" w14:textId="0B6F020C" w:rsidR="003A0792" w:rsidRPr="000959AC" w:rsidRDefault="000D0822"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Das Recht sich </w:t>
      </w:r>
      <w:r w:rsidR="003A0792">
        <w:rPr>
          <w:rFonts w:asciiTheme="majorHAnsi" w:hAnsiTheme="majorHAnsi"/>
          <w:sz w:val="24"/>
        </w:rPr>
        <w:t>an gemeinschaftlichen Entscheidungsprozessen und kulturellem Austausch</w:t>
      </w:r>
      <w:r>
        <w:rPr>
          <w:rFonts w:asciiTheme="majorHAnsi" w:hAnsiTheme="majorHAnsi"/>
          <w:sz w:val="24"/>
        </w:rPr>
        <w:t xml:space="preserve"> zu beteiligen</w:t>
      </w:r>
      <w:r w:rsidR="003A0792">
        <w:rPr>
          <w:rFonts w:asciiTheme="majorHAnsi" w:hAnsiTheme="majorHAnsi"/>
          <w:sz w:val="24"/>
        </w:rPr>
        <w:t>.</w:t>
      </w:r>
    </w:p>
    <w:p w14:paraId="1C321619" w14:textId="77777777" w:rsidR="003A0792" w:rsidRPr="000959AC" w:rsidRDefault="003A0792" w:rsidP="003A0792">
      <w:pPr>
        <w:rPr>
          <w:rFonts w:asciiTheme="majorHAnsi" w:hAnsiTheme="majorHAnsi" w:cstheme="majorHAnsi"/>
          <w:sz w:val="24"/>
          <w:szCs w:val="24"/>
        </w:rPr>
      </w:pPr>
    </w:p>
    <w:p w14:paraId="70894341" w14:textId="31EF0128" w:rsidR="00B90963" w:rsidRPr="000959AC" w:rsidRDefault="00B90963" w:rsidP="00B90963">
      <w:pPr>
        <w:rPr>
          <w:rFonts w:asciiTheme="majorHAnsi" w:hAnsiTheme="majorHAnsi" w:cstheme="majorHAnsi"/>
          <w:b/>
          <w:bCs/>
          <w:sz w:val="32"/>
          <w:szCs w:val="32"/>
        </w:rPr>
      </w:pPr>
      <w:r>
        <w:rPr>
          <w:rFonts w:asciiTheme="majorHAnsi" w:hAnsiTheme="majorHAnsi"/>
          <w:b/>
          <w:sz w:val="32"/>
        </w:rPr>
        <w:t xml:space="preserve">Pflichten der </w:t>
      </w:r>
      <w:r>
        <w:rPr>
          <w:rFonts w:asciiTheme="majorHAnsi" w:hAnsiTheme="majorHAnsi"/>
          <w:b/>
          <w:color w:val="FFFFFF" w:themeColor="background1"/>
          <w:sz w:val="32"/>
          <w:highlight w:val="black"/>
        </w:rPr>
        <w:t>Aufnahmebevölkerung</w:t>
      </w:r>
    </w:p>
    <w:p w14:paraId="5FDB49DA" w14:textId="59EAF422" w:rsidR="00B90963" w:rsidRPr="000959AC" w:rsidRDefault="00FC005A"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Toleranz und Respekt gegenüber allen Neuankömmlingen und ihren Rechten zeigen; sich an das Gesetz halten.</w:t>
      </w:r>
    </w:p>
    <w:p w14:paraId="1695334B"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Das Verständnis und die Akzeptanz von Migranten in dem Gemeinwesen fördern.</w:t>
      </w:r>
    </w:p>
    <w:p w14:paraId="74DD8C2D"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Lokale Unternehmen und Dienstleistungen bei der Anpassung an kulturelle Nuancen unterstützen.</w:t>
      </w:r>
    </w:p>
    <w:p w14:paraId="72578292"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An Initiativen zum Aufbau von Gemeinschaften mitwirken, die verschiedene Gruppen zusammenbringen.</w:t>
      </w:r>
    </w:p>
    <w:p w14:paraId="22390E5B" w14:textId="59EFB968" w:rsidR="00B90963" w:rsidRPr="00790E27"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Mythen und Fehlinformationen über Migranten bekämpfen.</w:t>
      </w:r>
    </w:p>
    <w:p w14:paraId="4E5E66A9" w14:textId="77777777" w:rsidR="00B90963" w:rsidRPr="00790E27" w:rsidRDefault="00B90963" w:rsidP="00B90963">
      <w:pPr>
        <w:pStyle w:val="ListParagraph"/>
        <w:jc w:val="both"/>
        <w:rPr>
          <w:rFonts w:asciiTheme="majorHAnsi" w:hAnsiTheme="majorHAnsi" w:cstheme="majorHAnsi"/>
          <w:sz w:val="24"/>
          <w:szCs w:val="24"/>
        </w:rPr>
      </w:pPr>
    </w:p>
    <w:p w14:paraId="7AAD145F" w14:textId="5CC4D179" w:rsidR="00B90963" w:rsidRPr="000959AC" w:rsidRDefault="00B90963" w:rsidP="00B90963">
      <w:pPr>
        <w:rPr>
          <w:rFonts w:asciiTheme="majorHAnsi" w:hAnsiTheme="majorHAnsi" w:cstheme="majorHAnsi"/>
          <w:sz w:val="24"/>
          <w:szCs w:val="24"/>
        </w:rPr>
      </w:pPr>
      <w:r>
        <w:rPr>
          <w:rFonts w:asciiTheme="majorHAnsi" w:hAnsiTheme="majorHAnsi"/>
          <w:b/>
          <w:sz w:val="32"/>
        </w:rPr>
        <w:t xml:space="preserve">Rechte der </w:t>
      </w:r>
      <w:r>
        <w:rPr>
          <w:rFonts w:asciiTheme="majorHAnsi" w:hAnsiTheme="majorHAnsi"/>
          <w:b/>
          <w:color w:val="FFFFFF" w:themeColor="background1"/>
          <w:sz w:val="32"/>
          <w:highlight w:val="black"/>
        </w:rPr>
        <w:t>Aufnahmebevölkerung</w:t>
      </w:r>
      <w:r>
        <w:rPr>
          <w:rFonts w:asciiTheme="majorHAnsi" w:hAnsiTheme="majorHAnsi"/>
          <w:sz w:val="24"/>
        </w:rPr>
        <w:t xml:space="preserve"> </w:t>
      </w:r>
    </w:p>
    <w:p w14:paraId="5B1C244D" w14:textId="038AD635" w:rsidR="00FC005A" w:rsidRPr="000959AC" w:rsidRDefault="000D0822" w:rsidP="00FC005A">
      <w:pPr>
        <w:pStyle w:val="ListParagraph"/>
        <w:numPr>
          <w:ilvl w:val="0"/>
          <w:numId w:val="24"/>
        </w:numPr>
        <w:rPr>
          <w:rFonts w:asciiTheme="majorHAnsi" w:hAnsiTheme="majorHAnsi" w:cstheme="majorHAnsi"/>
          <w:sz w:val="24"/>
          <w:szCs w:val="24"/>
        </w:rPr>
      </w:pPr>
      <w:r>
        <w:rPr>
          <w:rFonts w:asciiTheme="majorHAnsi" w:hAnsiTheme="majorHAnsi"/>
          <w:sz w:val="24"/>
        </w:rPr>
        <w:t>Das Recht a</w:t>
      </w:r>
      <w:r w:rsidR="00FC005A">
        <w:rPr>
          <w:rFonts w:asciiTheme="majorHAnsi" w:hAnsiTheme="majorHAnsi"/>
          <w:sz w:val="24"/>
        </w:rPr>
        <w:t>n der Gestaltung und Umsetzung integrationspolitischer Maßnahmen mitwirken.</w:t>
      </w:r>
    </w:p>
    <w:p w14:paraId="4CBDD90A" w14:textId="4EC8F27B" w:rsidR="00FC005A" w:rsidRPr="000959AC" w:rsidRDefault="000D0822" w:rsidP="00B90963">
      <w:pPr>
        <w:pStyle w:val="ListParagraph"/>
        <w:numPr>
          <w:ilvl w:val="0"/>
          <w:numId w:val="24"/>
        </w:numPr>
        <w:rPr>
          <w:rFonts w:asciiTheme="majorHAnsi" w:hAnsiTheme="majorHAnsi" w:cstheme="majorHAnsi"/>
          <w:sz w:val="24"/>
          <w:szCs w:val="24"/>
        </w:rPr>
      </w:pPr>
      <w:r>
        <w:rPr>
          <w:rFonts w:asciiTheme="majorHAnsi" w:hAnsiTheme="majorHAnsi"/>
          <w:sz w:val="24"/>
        </w:rPr>
        <w:t>Das Recht v</w:t>
      </w:r>
      <w:r w:rsidR="00FC005A">
        <w:rPr>
          <w:rFonts w:asciiTheme="majorHAnsi" w:hAnsiTheme="majorHAnsi"/>
          <w:sz w:val="24"/>
        </w:rPr>
        <w:t xml:space="preserve">on den lokalen Behörden regelmäßig über den Integrationsprozess informiert </w:t>
      </w:r>
      <w:r>
        <w:rPr>
          <w:rFonts w:asciiTheme="majorHAnsi" w:hAnsiTheme="majorHAnsi"/>
          <w:sz w:val="24"/>
        </w:rPr>
        <w:t xml:space="preserve">zu </w:t>
      </w:r>
      <w:r w:rsidR="00FC005A">
        <w:rPr>
          <w:rFonts w:asciiTheme="majorHAnsi" w:hAnsiTheme="majorHAnsi"/>
          <w:sz w:val="24"/>
        </w:rPr>
        <w:t xml:space="preserve">werden. </w:t>
      </w:r>
    </w:p>
    <w:p w14:paraId="575779A2" w14:textId="660D0107" w:rsidR="00B90963" w:rsidRPr="000959AC" w:rsidRDefault="000D0822" w:rsidP="00B90963">
      <w:pPr>
        <w:pStyle w:val="ListParagraph"/>
        <w:numPr>
          <w:ilvl w:val="0"/>
          <w:numId w:val="24"/>
        </w:numPr>
        <w:rPr>
          <w:rFonts w:asciiTheme="majorHAnsi" w:hAnsiTheme="majorHAnsi" w:cstheme="majorHAnsi"/>
          <w:sz w:val="24"/>
          <w:szCs w:val="24"/>
        </w:rPr>
      </w:pPr>
      <w:r>
        <w:rPr>
          <w:rFonts w:asciiTheme="majorHAnsi" w:hAnsiTheme="majorHAnsi"/>
          <w:sz w:val="24"/>
        </w:rPr>
        <w:t>Das Recht a</w:t>
      </w:r>
      <w:r w:rsidR="00FC005A">
        <w:rPr>
          <w:rFonts w:asciiTheme="majorHAnsi" w:hAnsiTheme="majorHAnsi"/>
          <w:sz w:val="24"/>
        </w:rPr>
        <w:t>n kulturellen Austauschmaßnahmen und Gemeinschaftsveranstaltungen mit Migranten teil</w:t>
      </w:r>
      <w:r>
        <w:rPr>
          <w:rFonts w:asciiTheme="majorHAnsi" w:hAnsiTheme="majorHAnsi"/>
          <w:sz w:val="24"/>
        </w:rPr>
        <w:t>zu</w:t>
      </w:r>
      <w:r w:rsidR="00FC005A">
        <w:rPr>
          <w:rFonts w:asciiTheme="majorHAnsi" w:hAnsiTheme="majorHAnsi"/>
          <w:sz w:val="24"/>
        </w:rPr>
        <w:t>nehmen.</w:t>
      </w:r>
    </w:p>
    <w:p w14:paraId="3CABC622" w14:textId="5E763039" w:rsidR="00B90963" w:rsidRPr="000959AC" w:rsidRDefault="000D0822"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Das Recht auf </w:t>
      </w:r>
      <w:r w:rsidR="00FC005A">
        <w:rPr>
          <w:rFonts w:asciiTheme="majorHAnsi" w:hAnsiTheme="majorHAnsi"/>
          <w:sz w:val="24"/>
        </w:rPr>
        <w:t xml:space="preserve">Schulungen und Informationen über den Aufbau von Beziehungen zu Neuankömmlingen. </w:t>
      </w:r>
    </w:p>
    <w:p w14:paraId="45BD2A10" w14:textId="3BA21D6A" w:rsidR="00B90963" w:rsidRPr="000959AC" w:rsidRDefault="000D0822"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Das Recht auf </w:t>
      </w:r>
      <w:r w:rsidR="000A40BA">
        <w:rPr>
          <w:rFonts w:asciiTheme="majorHAnsi" w:hAnsiTheme="majorHAnsi"/>
          <w:sz w:val="24"/>
        </w:rPr>
        <w:t>Kontinuität grundlegender Aspekte der lokalen Kultur und Lebensweise.</w:t>
      </w:r>
    </w:p>
    <w:p w14:paraId="476CFA01" w14:textId="77777777" w:rsidR="002A310D" w:rsidRPr="000959AC" w:rsidRDefault="002A310D" w:rsidP="00D80E97">
      <w:pPr>
        <w:tabs>
          <w:tab w:val="left" w:pos="7230"/>
        </w:tabs>
        <w:rPr>
          <w:rFonts w:ascii="Gill Sans Std ExtraBold" w:hAnsi="Gill Sans Std ExtraBold" w:cstheme="majorHAnsi"/>
          <w:b/>
          <w:bCs/>
          <w:color w:val="FFFFFF" w:themeColor="background1"/>
          <w:sz w:val="32"/>
          <w:szCs w:val="32"/>
          <w:highlight w:val="black"/>
          <w:u w:val="single"/>
        </w:rPr>
      </w:pPr>
    </w:p>
    <w:p w14:paraId="1DFD70B0" w14:textId="6B8E26A2" w:rsidR="00FE0BC6" w:rsidRPr="000959AC" w:rsidRDefault="0019521B" w:rsidP="009364E5">
      <w:pPr>
        <w:keepNext/>
        <w:keepLines/>
        <w:tabs>
          <w:tab w:val="left" w:pos="7230"/>
        </w:tabs>
        <w:rPr>
          <w:rFonts w:asciiTheme="majorHAnsi" w:hAnsiTheme="majorHAnsi" w:cstheme="majorHAnsi"/>
          <w:sz w:val="24"/>
          <w:szCs w:val="24"/>
        </w:rPr>
      </w:pPr>
      <w:r>
        <w:rPr>
          <w:rFonts w:ascii="Gill Sans Std ExtraBold" w:hAnsi="Gill Sans Std ExtraBold"/>
          <w:b/>
          <w:color w:val="FFFFFF" w:themeColor="background1"/>
          <w:sz w:val="32"/>
          <w:highlight w:val="black"/>
          <w:u w:val="single"/>
        </w:rPr>
        <w:lastRenderedPageBreak/>
        <w:t>Liberale und demokratische Integrationsgrundsätze</w:t>
      </w:r>
      <w:r>
        <w:rPr>
          <w:rFonts w:ascii="Gill Sans Std ExtraBold" w:hAnsi="Gill Sans Std ExtraBold"/>
          <w:b/>
          <w:color w:val="C00000"/>
          <w:sz w:val="32"/>
          <w:u w:val="single"/>
        </w:rPr>
        <w:t xml:space="preserve"> </w:t>
      </w:r>
    </w:p>
    <w:p w14:paraId="7FC60824" w14:textId="77777777" w:rsidR="008224B3" w:rsidRPr="000959AC" w:rsidRDefault="008224B3" w:rsidP="009364E5">
      <w:pPr>
        <w:pStyle w:val="ListParagraph"/>
        <w:keepNext/>
        <w:keepLines/>
        <w:jc w:val="both"/>
        <w:rPr>
          <w:rFonts w:ascii="Gill Sans Std ExtraBold" w:hAnsi="Gill Sans Std ExtraBold" w:cstheme="majorHAnsi"/>
          <w:b/>
          <w:bCs/>
          <w:sz w:val="32"/>
          <w:szCs w:val="32"/>
          <w:u w:val="single"/>
        </w:rPr>
      </w:pPr>
    </w:p>
    <w:p w14:paraId="3A77CACC" w14:textId="27DDB146" w:rsidR="008224B3" w:rsidRPr="000959AC" w:rsidRDefault="00B525C0" w:rsidP="009364E5">
      <w:pPr>
        <w:pStyle w:val="ListParagraph"/>
        <w:keepNext/>
        <w:keepLines/>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Die Werte Freiheit</w:t>
      </w:r>
      <w:r>
        <w:rPr>
          <w:rFonts w:asciiTheme="majorHAnsi" w:hAnsiTheme="majorHAnsi"/>
          <w:sz w:val="24"/>
        </w:rPr>
        <w:t xml:space="preserve"> und Demokratie sind universell – sie gelten nicht „nur“ für bestimmte Nationalitäten, Religionen oder ethnische Gruppen. </w:t>
      </w:r>
    </w:p>
    <w:p w14:paraId="678793EB" w14:textId="6C7E0AF8" w:rsidR="00B525C0" w:rsidRPr="000959AC" w:rsidRDefault="008D28DC" w:rsidP="008224B3">
      <w:pPr>
        <w:pStyle w:val="ListParagraph"/>
        <w:jc w:val="both"/>
        <w:rPr>
          <w:rFonts w:ascii="Gill Sans Std ExtraBold" w:hAnsi="Gill Sans Std ExtraBold" w:cstheme="majorHAnsi"/>
          <w:b/>
          <w:bCs/>
          <w:sz w:val="24"/>
          <w:szCs w:val="24"/>
          <w:u w:val="single"/>
        </w:rPr>
      </w:pPr>
      <w:r>
        <w:rPr>
          <w:rFonts w:asciiTheme="majorHAnsi" w:hAnsiTheme="majorHAnsi"/>
          <w:sz w:val="24"/>
        </w:rPr>
        <w:t>Aber sie müssen erlernt, erklärt, gefördert und verteidigt werden.</w:t>
      </w:r>
    </w:p>
    <w:p w14:paraId="276E144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3202961" w14:textId="70A209B1"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Jeder Mensch</w:t>
      </w:r>
      <w:r>
        <w:rPr>
          <w:rFonts w:asciiTheme="majorHAnsi" w:hAnsiTheme="majorHAnsi"/>
          <w:sz w:val="24"/>
        </w:rPr>
        <w:t xml:space="preserve"> hat das Recht, sein Potenzial in der Gesellschaft voll auszuschöpfen.</w:t>
      </w:r>
    </w:p>
    <w:p w14:paraId="7378BC9A" w14:textId="77777777" w:rsidR="008224B3" w:rsidRPr="000959AC" w:rsidRDefault="008224B3" w:rsidP="008224B3">
      <w:pPr>
        <w:pStyle w:val="ListParagraph"/>
        <w:jc w:val="both"/>
        <w:rPr>
          <w:rFonts w:asciiTheme="majorHAnsi" w:hAnsiTheme="majorHAnsi" w:cstheme="majorHAnsi"/>
          <w:sz w:val="24"/>
          <w:szCs w:val="24"/>
        </w:rPr>
      </w:pPr>
    </w:p>
    <w:p w14:paraId="3A42944E" w14:textId="450BDF0D" w:rsidR="008D28DC" w:rsidRPr="000959AC" w:rsidRDefault="008D28DC" w:rsidP="008224B3">
      <w:pPr>
        <w:pStyle w:val="ListParagraph"/>
        <w:numPr>
          <w:ilvl w:val="0"/>
          <w:numId w:val="28"/>
        </w:numPr>
        <w:jc w:val="both"/>
        <w:rPr>
          <w:rFonts w:asciiTheme="majorHAnsi" w:hAnsiTheme="majorHAnsi" w:cstheme="majorHAnsi"/>
          <w:sz w:val="24"/>
          <w:szCs w:val="24"/>
        </w:rPr>
      </w:pPr>
      <w:r>
        <w:rPr>
          <w:rFonts w:asciiTheme="majorHAnsi" w:hAnsiTheme="majorHAnsi"/>
          <w:b/>
          <w:sz w:val="24"/>
        </w:rPr>
        <w:t>Sprache</w:t>
      </w:r>
      <w:r>
        <w:rPr>
          <w:rFonts w:asciiTheme="majorHAnsi" w:hAnsiTheme="majorHAnsi"/>
          <w:sz w:val="24"/>
        </w:rPr>
        <w:t xml:space="preserve"> ist ein wichtiges Instrument, mit dem eine Person ihr Potenzial vollständig nutzen kann.</w:t>
      </w:r>
    </w:p>
    <w:p w14:paraId="61C62EA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5AB747" w14:textId="7EE69EF2"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Die Ziele einer Person</w:t>
      </w:r>
      <w:r>
        <w:rPr>
          <w:rFonts w:asciiTheme="majorHAnsi" w:hAnsiTheme="majorHAnsi"/>
          <w:sz w:val="24"/>
        </w:rPr>
        <w:t xml:space="preserve"> sind wichtiger als ihr Hintergrund.</w:t>
      </w:r>
    </w:p>
    <w:p w14:paraId="1CCD24AB"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7D8F72" w14:textId="3D283486"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 xml:space="preserve">Eine gerechte Gesellschaft </w:t>
      </w:r>
      <w:r>
        <w:rPr>
          <w:rFonts w:asciiTheme="majorHAnsi" w:hAnsiTheme="majorHAnsi"/>
          <w:sz w:val="24"/>
        </w:rPr>
        <w:t>bietet Chancengleichheit für alle.</w:t>
      </w:r>
    </w:p>
    <w:p w14:paraId="177F8DCE"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963FEF" w14:textId="09C7ECA5" w:rsidR="008D28DC"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Die Bürgerinnen und Bürger in die Lage zu versetzen</w:t>
      </w:r>
      <w:r>
        <w:rPr>
          <w:rFonts w:asciiTheme="majorHAnsi" w:hAnsiTheme="majorHAnsi"/>
          <w:sz w:val="24"/>
        </w:rPr>
        <w:t>, ihr Gemeinwesen mitzugestalten, führt zu den besten Ergebnissen.</w:t>
      </w:r>
    </w:p>
    <w:p w14:paraId="44E2B63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E876A13" w14:textId="136FD8F4" w:rsidR="00B525C0" w:rsidRPr="000959AC" w:rsidRDefault="008D28DC"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 xml:space="preserve">Eine gut gesteuerte Vielfalt </w:t>
      </w:r>
      <w:r>
        <w:rPr>
          <w:rFonts w:asciiTheme="majorHAnsi" w:hAnsiTheme="majorHAnsi"/>
          <w:sz w:val="24"/>
        </w:rPr>
        <w:t>ist eine Quelle wirtschaftlicher und kultureller Stärke.</w:t>
      </w:r>
    </w:p>
    <w:p w14:paraId="3963B911"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9BE665" w14:textId="63AFC1AB"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Integration bedeutet nicht</w:t>
      </w:r>
      <w:r>
        <w:rPr>
          <w:rFonts w:asciiTheme="majorHAnsi" w:hAnsiTheme="majorHAnsi"/>
          <w:sz w:val="24"/>
        </w:rPr>
        <w:t xml:space="preserve">, dass Migranten ihre Herkunftsidentität aufgeben müssen, sondern ist ein Prozess, mit dem sie zu einer neuen Gesellschaft beitragen können: Ihre einzigartige Identität wird geschätzt und geachtet, und gleichzeitig achten und schätzen sie die Gesetze und Werte ihrer neuen Heimat. </w:t>
      </w:r>
    </w:p>
    <w:p w14:paraId="6E3D7F09"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549A1455" w14:textId="41BF982B"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 xml:space="preserve">Eine erfolgreiche Integration </w:t>
      </w:r>
      <w:r>
        <w:rPr>
          <w:rFonts w:asciiTheme="majorHAnsi" w:hAnsiTheme="majorHAnsi"/>
          <w:sz w:val="24"/>
        </w:rPr>
        <w:t xml:space="preserve">führt zu stärkeren und resilienteren lokalen Gemeinschaften. </w:t>
      </w:r>
    </w:p>
    <w:p w14:paraId="46FE7B0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12487A2" w14:textId="46F55AA6" w:rsidR="000B7AFE" w:rsidRPr="009364E5" w:rsidRDefault="008224B3" w:rsidP="002A15BA">
      <w:pPr>
        <w:pStyle w:val="ListParagraph"/>
        <w:numPr>
          <w:ilvl w:val="0"/>
          <w:numId w:val="28"/>
        </w:numPr>
        <w:jc w:val="both"/>
        <w:rPr>
          <w:rFonts w:ascii="Gill Sans Std ExtraBold" w:hAnsi="Gill Sans Std ExtraBold" w:cstheme="majorHAnsi"/>
          <w:b/>
          <w:bCs/>
          <w:sz w:val="32"/>
          <w:szCs w:val="32"/>
          <w:u w:val="single"/>
        </w:rPr>
      </w:pPr>
      <w:r w:rsidRPr="009364E5">
        <w:rPr>
          <w:rFonts w:asciiTheme="majorHAnsi" w:hAnsiTheme="majorHAnsi"/>
          <w:b/>
          <w:sz w:val="24"/>
        </w:rPr>
        <w:t>Integration ist für die Zukunft</w:t>
      </w:r>
      <w:r w:rsidRPr="009364E5">
        <w:rPr>
          <w:rFonts w:asciiTheme="majorHAnsi" w:hAnsiTheme="majorHAnsi"/>
          <w:sz w:val="24"/>
        </w:rPr>
        <w:t xml:space="preserve"> der Europäischen Union von entscheidender Bedeutung, da ihre Bevölkerung voraussichtlich schrumpfen wird, während die Geburtenraten niedrig bleiben dürften, sodass der Lebensstandard in Europa in den kommenden Jahrzehnten nur teilweise durch Migration aufrechterhalten werden kann.</w:t>
      </w:r>
      <w:r w:rsidR="000B7AFE">
        <w:br w:type="page"/>
      </w:r>
    </w:p>
    <w:p w14:paraId="6D31D813" w14:textId="77777777" w:rsidR="002A310D" w:rsidRPr="000959AC" w:rsidRDefault="002A310D" w:rsidP="003733F7">
      <w:pPr>
        <w:pStyle w:val="ListParagraph"/>
        <w:ind w:left="0"/>
        <w:rPr>
          <w:rFonts w:ascii="Gill Sans Std ExtraBold" w:hAnsi="Gill Sans Std ExtraBold" w:cstheme="majorHAnsi"/>
          <w:b/>
          <w:bCs/>
          <w:color w:val="FFFFFF" w:themeColor="background1"/>
          <w:sz w:val="18"/>
          <w:szCs w:val="18"/>
          <w:highlight w:val="black"/>
          <w:u w:val="single"/>
        </w:rPr>
      </w:pPr>
    </w:p>
    <w:p w14:paraId="1B143828" w14:textId="3ABFDA98" w:rsidR="000B7AFE" w:rsidRPr="000959AC" w:rsidRDefault="00F40965" w:rsidP="003733F7">
      <w:pPr>
        <w:pStyle w:val="ListParagraph"/>
        <w:ind w:left="0"/>
        <w:rPr>
          <w:rFonts w:ascii="Gill Sans Std ExtraBold" w:hAnsi="Gill Sans Std ExtraBold" w:cstheme="majorHAnsi"/>
          <w:b/>
          <w:bCs/>
          <w:sz w:val="32"/>
          <w:szCs w:val="32"/>
          <w:u w:val="single"/>
        </w:rPr>
      </w:pPr>
      <w:r>
        <w:rPr>
          <w:rFonts w:ascii="Gill Sans Std ExtraBold" w:hAnsi="Gill Sans Std ExtraBold"/>
          <w:b/>
          <w:color w:val="FFFFFF" w:themeColor="background1"/>
          <w:sz w:val="32"/>
          <w:highlight w:val="black"/>
          <w:u w:val="single"/>
        </w:rPr>
        <w:t>Bekämpfung von Desinformation</w:t>
      </w:r>
      <w:r>
        <w:rPr>
          <w:rFonts w:ascii="Gill Sans Std ExtraBold" w:hAnsi="Gill Sans Std ExtraBold"/>
          <w:b/>
          <w:color w:val="C00000"/>
          <w:sz w:val="32"/>
          <w:u w:val="single"/>
        </w:rPr>
        <w:t>: Der Faktensandwich</w:t>
      </w:r>
    </w:p>
    <w:p w14:paraId="6F9A2FDA" w14:textId="529B90A6" w:rsidR="00D20D14" w:rsidRPr="000959AC" w:rsidRDefault="002600C6">
      <w:pPr>
        <w:rPr>
          <w:rFonts w:ascii="Gill Sans Std ExtraBold" w:hAnsi="Gill Sans Std ExtraBold" w:cstheme="majorHAnsi"/>
          <w:b/>
          <w:bCs/>
          <w:color w:val="FFFFFF" w:themeColor="background1"/>
          <w:sz w:val="32"/>
          <w:szCs w:val="32"/>
          <w:highlight w:val="black"/>
          <w:u w:val="single"/>
        </w:rPr>
      </w:pPr>
      <w:r>
        <w:rPr>
          <w:rFonts w:ascii="Gill Sans Std ExtraBold" w:hAnsi="Gill Sans Std ExtraBold"/>
          <w:b/>
          <w:noProof/>
          <w:color w:val="FFFFFF" w:themeColor="background1"/>
          <w:sz w:val="32"/>
          <w:u w:val="single"/>
        </w:rPr>
        <w:drawing>
          <wp:anchor distT="0" distB="0" distL="114300" distR="114300" simplePos="0" relativeHeight="251661312" behindDoc="0" locked="0" layoutInCell="1" allowOverlap="1" wp14:anchorId="120E08A3" wp14:editId="70FF0B08">
            <wp:simplePos x="0" y="0"/>
            <wp:positionH relativeFrom="column">
              <wp:posOffset>39370</wp:posOffset>
            </wp:positionH>
            <wp:positionV relativeFrom="paragraph">
              <wp:posOffset>244475</wp:posOffset>
            </wp:positionV>
            <wp:extent cx="2621280" cy="1735455"/>
            <wp:effectExtent l="19050" t="19050" r="26670" b="17145"/>
            <wp:wrapSquare wrapText="bothSides"/>
            <wp:docPr id="1" name="Picture 1" descr="Microphone and p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crophone and piano"/>
                    <pic:cNvPicPr/>
                  </pic:nvPicPr>
                  <pic:blipFill>
                    <a:blip r:embed="rId16"/>
                    <a:stretch>
                      <a:fillRect/>
                    </a:stretch>
                  </pic:blipFill>
                  <pic:spPr>
                    <a:xfrm>
                      <a:off x="0" y="0"/>
                      <a:ext cx="2621280" cy="173545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4FFC903B" w14:textId="77777777" w:rsidR="00DB4B67" w:rsidRPr="000959AC" w:rsidRDefault="00FF1798" w:rsidP="00DB4B67">
      <w:pPr>
        <w:pStyle w:val="ListParagraph"/>
        <w:jc w:val="both"/>
        <w:rPr>
          <w:rFonts w:ascii="Aptos" w:hAnsi="Aptos"/>
          <w:color w:val="000000"/>
          <w:sz w:val="24"/>
          <w:szCs w:val="24"/>
        </w:rPr>
      </w:pPr>
      <w:r>
        <w:rPr>
          <w:rFonts w:ascii="Aptos" w:hAnsi="Aptos"/>
          <w:b/>
          <w:color w:val="000000"/>
          <w:sz w:val="24"/>
          <w:u w:val="single"/>
        </w:rPr>
        <w:t>Fehlinformation</w:t>
      </w:r>
      <w:r>
        <w:rPr>
          <w:rFonts w:ascii="Aptos" w:hAnsi="Aptos"/>
          <w:color w:val="000000"/>
          <w:sz w:val="24"/>
        </w:rPr>
        <w:t xml:space="preserve">: </w:t>
      </w:r>
    </w:p>
    <w:p w14:paraId="07F43625" w14:textId="1BAB7BAA" w:rsidR="002600C6" w:rsidRPr="000959AC" w:rsidRDefault="005D05CB" w:rsidP="00DB4B67">
      <w:pPr>
        <w:pStyle w:val="ListParagraph"/>
        <w:jc w:val="both"/>
        <w:rPr>
          <w:rFonts w:ascii="Aptos" w:hAnsi="Aptos"/>
          <w:color w:val="000000"/>
          <w:sz w:val="24"/>
          <w:szCs w:val="24"/>
        </w:rPr>
      </w:pPr>
      <w:r>
        <w:rPr>
          <w:rFonts w:ascii="Aptos" w:hAnsi="Aptos"/>
          <w:color w:val="000000"/>
          <w:sz w:val="24"/>
        </w:rPr>
        <w:t>Die Bereitstellung falscher oder irreführender Informationen.</w:t>
      </w:r>
    </w:p>
    <w:p w14:paraId="41DB63AF" w14:textId="77777777" w:rsidR="00DB4B67" w:rsidRPr="000959AC" w:rsidRDefault="00DB4B67" w:rsidP="00DB4B67">
      <w:pPr>
        <w:pStyle w:val="ListParagraph"/>
        <w:jc w:val="both"/>
        <w:rPr>
          <w:rFonts w:ascii="Aptos" w:hAnsi="Aptos"/>
          <w:color w:val="000000"/>
          <w:sz w:val="24"/>
          <w:szCs w:val="24"/>
        </w:rPr>
      </w:pPr>
    </w:p>
    <w:p w14:paraId="3F562A74" w14:textId="77777777" w:rsidR="005D05CB" w:rsidRPr="000959AC" w:rsidRDefault="007262BB" w:rsidP="00DB4B67">
      <w:pPr>
        <w:pStyle w:val="ListParagraph"/>
        <w:jc w:val="both"/>
        <w:rPr>
          <w:rFonts w:ascii="Aptos" w:hAnsi="Aptos"/>
          <w:color w:val="000000"/>
          <w:sz w:val="24"/>
          <w:szCs w:val="24"/>
        </w:rPr>
      </w:pPr>
      <w:r>
        <w:rPr>
          <w:rFonts w:ascii="Aptos" w:hAnsi="Aptos"/>
          <w:b/>
          <w:color w:val="000000"/>
          <w:sz w:val="24"/>
          <w:u w:val="single"/>
        </w:rPr>
        <w:t>Desinformation</w:t>
      </w:r>
      <w:r>
        <w:rPr>
          <w:rFonts w:ascii="Aptos" w:hAnsi="Aptos"/>
          <w:color w:val="000000"/>
          <w:sz w:val="24"/>
        </w:rPr>
        <w:t xml:space="preserve">: </w:t>
      </w:r>
    </w:p>
    <w:p w14:paraId="1E6DFF6E" w14:textId="212E259F" w:rsidR="007262BB" w:rsidRPr="000959AC" w:rsidRDefault="005D05CB" w:rsidP="00DB4B67">
      <w:pPr>
        <w:pStyle w:val="ListParagraph"/>
        <w:jc w:val="both"/>
        <w:rPr>
          <w:rFonts w:ascii="Aptos" w:hAnsi="Aptos"/>
          <w:color w:val="000000"/>
          <w:sz w:val="24"/>
          <w:szCs w:val="24"/>
        </w:rPr>
      </w:pPr>
      <w:r>
        <w:rPr>
          <w:rFonts w:ascii="Aptos" w:hAnsi="Aptos"/>
          <w:color w:val="000000"/>
          <w:sz w:val="24"/>
        </w:rPr>
        <w:t>Die vorsätzliche Bereitstellung falscher Informationen.</w:t>
      </w:r>
    </w:p>
    <w:p w14:paraId="0C72F8D8" w14:textId="77777777" w:rsidR="00B84936" w:rsidRPr="000959AC" w:rsidRDefault="00B84936" w:rsidP="00B84936">
      <w:pPr>
        <w:pStyle w:val="ListParagraph"/>
        <w:rPr>
          <w:rFonts w:ascii="Aptos" w:hAnsi="Aptos"/>
          <w:color w:val="000000"/>
          <w:sz w:val="24"/>
          <w:szCs w:val="24"/>
        </w:rPr>
      </w:pPr>
    </w:p>
    <w:p w14:paraId="6C4DCD08" w14:textId="77777777" w:rsidR="00BD3906" w:rsidRPr="000959AC" w:rsidRDefault="00BD3906" w:rsidP="00B84936">
      <w:pPr>
        <w:pStyle w:val="ListParagraph"/>
        <w:rPr>
          <w:rFonts w:ascii="Aptos" w:hAnsi="Aptos"/>
          <w:color w:val="000000"/>
          <w:sz w:val="24"/>
          <w:szCs w:val="24"/>
        </w:rPr>
      </w:pPr>
    </w:p>
    <w:p w14:paraId="1E419538" w14:textId="3867122E" w:rsidR="00B84936" w:rsidRPr="000959AC" w:rsidRDefault="00B84936" w:rsidP="004F5173">
      <w:pPr>
        <w:pStyle w:val="ListParagraph"/>
        <w:ind w:left="360"/>
        <w:rPr>
          <w:rFonts w:ascii="Aptos" w:hAnsi="Aptos"/>
          <w:b/>
          <w:bCs/>
          <w:color w:val="000000"/>
          <w:sz w:val="24"/>
          <w:szCs w:val="24"/>
          <w:u w:val="single"/>
        </w:rPr>
      </w:pPr>
      <w:r>
        <w:rPr>
          <w:rFonts w:ascii="Aptos" w:hAnsi="Aptos"/>
          <w:b/>
          <w:color w:val="000000"/>
          <w:sz w:val="24"/>
          <w:u w:val="single"/>
        </w:rPr>
        <w:t>Der „Faktensandwich“ hat sich als wirksame Methode erwiesen:</w:t>
      </w:r>
    </w:p>
    <w:p w14:paraId="75587422" w14:textId="77777777" w:rsidR="00B84936" w:rsidRPr="000959AC" w:rsidRDefault="00B84936" w:rsidP="00B84936">
      <w:pPr>
        <w:pStyle w:val="ListParagraph"/>
        <w:rPr>
          <w:rFonts w:ascii="Aptos" w:hAnsi="Aptos"/>
          <w:color w:val="000000"/>
          <w:sz w:val="24"/>
          <w:szCs w:val="24"/>
        </w:rPr>
      </w:pPr>
    </w:p>
    <w:p w14:paraId="0C74DA7A" w14:textId="5BA573CD" w:rsidR="00032691"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Beginnen Sie mit den Fakten</w:t>
      </w:r>
      <w:r>
        <w:rPr>
          <w:rFonts w:ascii="Aptos" w:hAnsi="Aptos"/>
          <w:color w:val="000000"/>
          <w:sz w:val="24"/>
        </w:rPr>
        <w:t xml:space="preserve">. </w:t>
      </w:r>
    </w:p>
    <w:p w14:paraId="79278B0B" w14:textId="77777777" w:rsidR="00040631" w:rsidRPr="000959AC" w:rsidRDefault="00040631" w:rsidP="00040631">
      <w:pPr>
        <w:pStyle w:val="ListParagraph"/>
        <w:rPr>
          <w:rFonts w:ascii="Aptos" w:hAnsi="Aptos"/>
          <w:color w:val="000000"/>
          <w:sz w:val="24"/>
          <w:szCs w:val="24"/>
        </w:rPr>
      </w:pPr>
    </w:p>
    <w:p w14:paraId="4686F740" w14:textId="6A1EB9E5" w:rsidR="00696A75"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Warnen Sie vor dem Mythos</w:t>
      </w:r>
      <w:r>
        <w:rPr>
          <w:rFonts w:ascii="Aptos" w:hAnsi="Aptos"/>
          <w:color w:val="000000"/>
          <w:sz w:val="24"/>
        </w:rPr>
        <w:t xml:space="preserve"> – </w:t>
      </w:r>
      <w:r>
        <w:rPr>
          <w:rFonts w:ascii="Aptos" w:hAnsi="Aptos"/>
          <w:i/>
          <w:color w:val="000000"/>
          <w:sz w:val="24"/>
        </w:rPr>
        <w:t>aber fassen Sie sich kurz, damit der Mythos nicht noch weiter verbreitet wird!</w:t>
      </w:r>
      <w:r>
        <w:rPr>
          <w:rFonts w:ascii="Aptos" w:hAnsi="Aptos"/>
          <w:color w:val="000000"/>
          <w:sz w:val="24"/>
        </w:rPr>
        <w:t xml:space="preserve"> </w:t>
      </w:r>
    </w:p>
    <w:p w14:paraId="2032043F" w14:textId="77777777" w:rsidR="00040631" w:rsidRPr="000959AC" w:rsidRDefault="00040631" w:rsidP="00040631">
      <w:pPr>
        <w:pStyle w:val="ListParagraph"/>
        <w:rPr>
          <w:rFonts w:ascii="Aptos" w:hAnsi="Aptos"/>
          <w:color w:val="000000"/>
          <w:sz w:val="24"/>
          <w:szCs w:val="24"/>
        </w:rPr>
      </w:pPr>
    </w:p>
    <w:p w14:paraId="3BE07639" w14:textId="7D0E1469" w:rsidR="00696A75"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Erklären Sie</w:t>
      </w:r>
      <w:r>
        <w:rPr>
          <w:rFonts w:ascii="Aptos" w:hAnsi="Aptos"/>
          <w:color w:val="000000"/>
          <w:sz w:val="24"/>
        </w:rPr>
        <w:t xml:space="preserve">, warum der Mythos falsch ist </w:t>
      </w:r>
    </w:p>
    <w:p w14:paraId="6D0FE9EF" w14:textId="77777777" w:rsidR="00040631" w:rsidRPr="000959AC" w:rsidRDefault="00040631" w:rsidP="00040631">
      <w:pPr>
        <w:pStyle w:val="ListParagraph"/>
        <w:rPr>
          <w:rFonts w:ascii="Aptos" w:hAnsi="Aptos"/>
          <w:color w:val="000000"/>
          <w:sz w:val="24"/>
          <w:szCs w:val="24"/>
        </w:rPr>
      </w:pPr>
    </w:p>
    <w:p w14:paraId="5D907B05" w14:textId="39D9A15B" w:rsidR="00696A75" w:rsidRPr="000959AC" w:rsidRDefault="00BD35C9" w:rsidP="00032691">
      <w:pPr>
        <w:pStyle w:val="ListParagraph"/>
        <w:numPr>
          <w:ilvl w:val="0"/>
          <w:numId w:val="28"/>
        </w:numPr>
        <w:rPr>
          <w:rFonts w:ascii="Aptos" w:hAnsi="Aptos"/>
          <w:color w:val="000000"/>
          <w:sz w:val="24"/>
          <w:szCs w:val="24"/>
        </w:rPr>
      </w:pPr>
      <w:r>
        <w:rPr>
          <w:rFonts w:ascii="Aptos" w:hAnsi="Aptos"/>
          <w:b/>
          <w:color w:val="000000"/>
          <w:sz w:val="24"/>
        </w:rPr>
        <w:t>Wiederholen Sie die Tatsache</w:t>
      </w:r>
      <w:r>
        <w:rPr>
          <w:rFonts w:ascii="Aptos" w:hAnsi="Aptos"/>
          <w:color w:val="000000"/>
          <w:sz w:val="24"/>
        </w:rPr>
        <w:t xml:space="preserve">, um sie zu stärken. </w:t>
      </w:r>
    </w:p>
    <w:p w14:paraId="3555ED8F" w14:textId="77777777" w:rsidR="00E71E8E" w:rsidRPr="000959AC" w:rsidRDefault="00E71E8E" w:rsidP="00E71E8E">
      <w:pPr>
        <w:pStyle w:val="ListParagraph"/>
        <w:rPr>
          <w:rFonts w:ascii="Aptos" w:hAnsi="Aptos"/>
          <w:color w:val="000000"/>
          <w:sz w:val="24"/>
          <w:szCs w:val="24"/>
        </w:rPr>
      </w:pPr>
    </w:p>
    <w:p w14:paraId="05D8B866" w14:textId="670D23BE" w:rsidR="00E71E8E" w:rsidRPr="000959AC" w:rsidRDefault="00E71E8E" w:rsidP="00E71E8E">
      <w:pPr>
        <w:pStyle w:val="ListParagraph"/>
        <w:ind w:left="360"/>
        <w:rPr>
          <w:rFonts w:ascii="Aptos" w:hAnsi="Aptos"/>
          <w:b/>
          <w:bCs/>
          <w:color w:val="000000"/>
          <w:sz w:val="24"/>
          <w:szCs w:val="24"/>
          <w:u w:val="single"/>
        </w:rPr>
      </w:pPr>
      <w:r>
        <w:rPr>
          <w:rFonts w:ascii="Aptos" w:hAnsi="Aptos"/>
          <w:b/>
          <w:color w:val="000000"/>
          <w:sz w:val="24"/>
          <w:u w:val="single"/>
        </w:rPr>
        <w:t>Wie können Sie Ihren Faktensandwich einsetzen?</w:t>
      </w:r>
    </w:p>
    <w:p w14:paraId="65950598" w14:textId="77777777" w:rsidR="00735E38" w:rsidRPr="000959AC" w:rsidRDefault="00735E38" w:rsidP="00E71E8E">
      <w:pPr>
        <w:pStyle w:val="ListParagraph"/>
        <w:ind w:left="360"/>
        <w:rPr>
          <w:rFonts w:ascii="Aptos" w:hAnsi="Aptos"/>
          <w:b/>
          <w:bCs/>
          <w:color w:val="000000"/>
          <w:sz w:val="24"/>
          <w:szCs w:val="24"/>
          <w:u w:val="single"/>
        </w:rPr>
      </w:pPr>
    </w:p>
    <w:p w14:paraId="58631459" w14:textId="1DFB4777" w:rsidR="007618F4"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Wiederholen, wiederholen, wiederholen.</w:t>
      </w:r>
      <w:r>
        <w:rPr>
          <w:rFonts w:ascii="Aptos" w:hAnsi="Aptos"/>
          <w:color w:val="000000"/>
          <w:sz w:val="24"/>
        </w:rPr>
        <w:t xml:space="preserve"> Nutzen Sie jede Gelegenheit, um den Faktensandwich zu wiederholen. </w:t>
      </w:r>
    </w:p>
    <w:p w14:paraId="084B260D" w14:textId="77777777" w:rsidR="00040631" w:rsidRPr="000959AC" w:rsidRDefault="00040631" w:rsidP="00040631">
      <w:pPr>
        <w:pStyle w:val="ListParagraph"/>
        <w:rPr>
          <w:rFonts w:ascii="Aptos" w:hAnsi="Aptos"/>
          <w:color w:val="000000"/>
          <w:sz w:val="24"/>
          <w:szCs w:val="24"/>
        </w:rPr>
      </w:pPr>
    </w:p>
    <w:p w14:paraId="613D4777" w14:textId="1735DC25" w:rsidR="006C2CA7"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Arbeiten Sie gleichzeitig mit anderen Akteuren zusammen</w:t>
      </w:r>
      <w:r>
        <w:rPr>
          <w:rFonts w:ascii="Aptos" w:hAnsi="Aptos"/>
          <w:color w:val="000000"/>
          <w:sz w:val="24"/>
        </w:rPr>
        <w:t xml:space="preserve">, die Ihre Verbündeten sind. </w:t>
      </w:r>
    </w:p>
    <w:p w14:paraId="73FCDB7D" w14:textId="77777777" w:rsidR="00040631" w:rsidRPr="000959AC" w:rsidRDefault="00040631" w:rsidP="00040631">
      <w:pPr>
        <w:pStyle w:val="ListParagraph"/>
        <w:rPr>
          <w:rFonts w:ascii="Aptos" w:hAnsi="Aptos"/>
          <w:color w:val="000000"/>
          <w:sz w:val="24"/>
          <w:szCs w:val="24"/>
        </w:rPr>
      </w:pPr>
    </w:p>
    <w:p w14:paraId="233C24ED" w14:textId="45FF7373" w:rsidR="00D420DA" w:rsidRPr="000959AC" w:rsidRDefault="006C2CA7" w:rsidP="00032691">
      <w:pPr>
        <w:pStyle w:val="ListParagraph"/>
        <w:numPr>
          <w:ilvl w:val="0"/>
          <w:numId w:val="28"/>
        </w:numPr>
        <w:rPr>
          <w:rFonts w:ascii="Aptos" w:hAnsi="Aptos"/>
          <w:color w:val="000000"/>
          <w:sz w:val="24"/>
          <w:szCs w:val="24"/>
        </w:rPr>
      </w:pPr>
      <w:r>
        <w:rPr>
          <w:rFonts w:ascii="Aptos" w:hAnsi="Aptos"/>
          <w:b/>
          <w:color w:val="000000"/>
          <w:sz w:val="24"/>
        </w:rPr>
        <w:t>Verstehen Sie Ihre Zielgruppe</w:t>
      </w:r>
      <w:r>
        <w:rPr>
          <w:rFonts w:ascii="Aptos" w:hAnsi="Aptos"/>
          <w:color w:val="000000"/>
          <w:sz w:val="24"/>
        </w:rPr>
        <w:t xml:space="preserve">, appellieren Sie an ihre Werte und Gefühle. </w:t>
      </w:r>
    </w:p>
    <w:p w14:paraId="500036A5" w14:textId="77777777" w:rsidR="00040631" w:rsidRPr="000959AC" w:rsidRDefault="00040631" w:rsidP="00040631">
      <w:pPr>
        <w:pStyle w:val="ListParagraph"/>
        <w:rPr>
          <w:rFonts w:ascii="Aptos" w:hAnsi="Aptos"/>
          <w:color w:val="000000"/>
          <w:sz w:val="24"/>
          <w:szCs w:val="24"/>
        </w:rPr>
      </w:pPr>
    </w:p>
    <w:p w14:paraId="14471215" w14:textId="1546D84A" w:rsidR="00454A41" w:rsidRPr="000959AC" w:rsidRDefault="00447EE0" w:rsidP="00032691">
      <w:pPr>
        <w:pStyle w:val="ListParagraph"/>
        <w:numPr>
          <w:ilvl w:val="0"/>
          <w:numId w:val="28"/>
        </w:numPr>
        <w:rPr>
          <w:rFonts w:ascii="Aptos" w:hAnsi="Aptos"/>
          <w:color w:val="000000"/>
          <w:sz w:val="24"/>
          <w:szCs w:val="24"/>
        </w:rPr>
      </w:pPr>
      <w:r>
        <w:rPr>
          <w:rFonts w:ascii="Aptos" w:hAnsi="Aptos"/>
          <w:b/>
          <w:color w:val="000000"/>
          <w:sz w:val="24"/>
        </w:rPr>
        <w:lastRenderedPageBreak/>
        <w:t>Wenden Sie sich an einen vertrauenswürdigen Sprecher.</w:t>
      </w:r>
      <w:r>
        <w:rPr>
          <w:rFonts w:ascii="Aptos" w:hAnsi="Aptos"/>
          <w:color w:val="000000"/>
          <w:sz w:val="24"/>
        </w:rPr>
        <w:t xml:space="preserve"> Stellen Sie sicher, dass die Botschaft von einer Person kommuniziert wird, der die Zielgruppe vertraut und in der sie sich wiederfindet. Online und offline. </w:t>
      </w:r>
    </w:p>
    <w:p w14:paraId="4C21C90C" w14:textId="77777777" w:rsidR="00040631" w:rsidRPr="000959AC" w:rsidRDefault="00040631" w:rsidP="00040631">
      <w:pPr>
        <w:pStyle w:val="ListParagraph"/>
        <w:rPr>
          <w:rFonts w:ascii="Aptos" w:hAnsi="Aptos"/>
          <w:color w:val="000000"/>
          <w:sz w:val="24"/>
          <w:szCs w:val="24"/>
        </w:rPr>
      </w:pPr>
    </w:p>
    <w:p w14:paraId="1EC635F6" w14:textId="333D2784" w:rsidR="00454A41"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Setzen Sie Humor ein</w:t>
      </w:r>
      <w:r>
        <w:rPr>
          <w:rFonts w:ascii="Aptos" w:hAnsi="Aptos"/>
          <w:color w:val="000000"/>
          <w:sz w:val="24"/>
        </w:rPr>
        <w:t xml:space="preserve">, um Aufmerksamkeit zu erregen. </w:t>
      </w:r>
    </w:p>
    <w:p w14:paraId="494488BA" w14:textId="77777777" w:rsidR="00040631" w:rsidRPr="000959AC" w:rsidRDefault="00040631" w:rsidP="00040631">
      <w:pPr>
        <w:pStyle w:val="ListParagraph"/>
        <w:rPr>
          <w:rFonts w:ascii="Aptos" w:hAnsi="Aptos"/>
          <w:b/>
          <w:bCs/>
          <w:color w:val="000000"/>
          <w:sz w:val="24"/>
          <w:szCs w:val="24"/>
        </w:rPr>
      </w:pPr>
    </w:p>
    <w:p w14:paraId="5C55C24E" w14:textId="472A9FE2" w:rsidR="00032691" w:rsidRPr="000959AC" w:rsidRDefault="00032691" w:rsidP="00032691">
      <w:pPr>
        <w:pStyle w:val="ListParagraph"/>
        <w:numPr>
          <w:ilvl w:val="0"/>
          <w:numId w:val="28"/>
        </w:numPr>
        <w:rPr>
          <w:rFonts w:ascii="Aptos" w:hAnsi="Aptos"/>
          <w:b/>
          <w:bCs/>
          <w:color w:val="000000"/>
          <w:sz w:val="24"/>
          <w:szCs w:val="24"/>
        </w:rPr>
      </w:pPr>
      <w:r>
        <w:rPr>
          <w:rFonts w:ascii="Aptos" w:hAnsi="Aptos"/>
          <w:b/>
          <w:color w:val="000000"/>
          <w:sz w:val="24"/>
        </w:rPr>
        <w:t>Handeln Sie rasch! </w:t>
      </w:r>
    </w:p>
    <w:p w14:paraId="1BA9125B" w14:textId="77777777" w:rsidR="007243B4" w:rsidRPr="000959AC" w:rsidRDefault="007243B4" w:rsidP="0019521B">
      <w:pPr>
        <w:rPr>
          <w:rFonts w:ascii="Gill Sans Std ExtraBold" w:hAnsi="Gill Sans Std ExtraBold" w:cstheme="majorHAnsi"/>
          <w:b/>
          <w:bCs/>
          <w:color w:val="FFFFFF" w:themeColor="background1"/>
          <w:sz w:val="32"/>
          <w:szCs w:val="32"/>
          <w:highlight w:val="black"/>
          <w:u w:val="single"/>
        </w:rPr>
      </w:pPr>
    </w:p>
    <w:p w14:paraId="5B17E064" w14:textId="10760BA2" w:rsidR="0019521B" w:rsidRPr="000959AC" w:rsidRDefault="000B7AFE" w:rsidP="0019521B">
      <w:pP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Beispiele</w:t>
      </w:r>
      <w:r>
        <w:rPr>
          <w:rFonts w:ascii="Gill Sans Std ExtraBold" w:hAnsi="Gill Sans Std ExtraBold"/>
          <w:b/>
          <w:color w:val="C00000"/>
          <w:sz w:val="32"/>
          <w:u w:val="single"/>
        </w:rPr>
        <w:t xml:space="preserve"> für Maßnahmen in Städten auf der ganzen Welt </w:t>
      </w:r>
    </w:p>
    <w:p w14:paraId="55FC13E2" w14:textId="77777777" w:rsidR="000B7AFE" w:rsidRPr="000959AC" w:rsidRDefault="000B7AFE" w:rsidP="000B7AFE">
      <w:pPr>
        <w:pStyle w:val="Heading2"/>
        <w:spacing w:line="300" w:lineRule="atLeast"/>
        <w:rPr>
          <w:rStyle w:val="Strong"/>
          <w:rFonts w:ascii="Segoe UI" w:hAnsi="Segoe UI" w:cs="Segoe UI"/>
          <w:b/>
          <w:bCs/>
        </w:rPr>
      </w:pPr>
    </w:p>
    <w:p w14:paraId="3B7A01C1" w14:textId="7F17FAC3" w:rsidR="000B7AFE" w:rsidRPr="000959AC" w:rsidRDefault="000B7AFE" w:rsidP="000B7AFE">
      <w:pPr>
        <w:pStyle w:val="Heading2"/>
        <w:spacing w:line="300" w:lineRule="atLeast"/>
        <w:rPr>
          <w:rFonts w:cstheme="majorHAnsi"/>
          <w:color w:val="auto"/>
          <w:sz w:val="28"/>
          <w:szCs w:val="28"/>
        </w:rPr>
      </w:pPr>
      <w:r>
        <w:rPr>
          <w:rStyle w:val="Strong"/>
          <w:b/>
          <w:color w:val="auto"/>
          <w:sz w:val="28"/>
        </w:rPr>
        <w:t>1. Sprachenlernen und Bildung</w:t>
      </w:r>
    </w:p>
    <w:p w14:paraId="52A20F3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Kostenlose Sprachkurse in Stadtvierteln, am Arbeitsplatz und in Schulen sowie Kinderbetreuung, mit Schwerpunkt auf der Umgangssprache im Alltag.</w:t>
      </w:r>
    </w:p>
    <w:p w14:paraId="2E2FBE54"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Flexible, modulare Sprachkurse mit digitalen Optionen.</w:t>
      </w:r>
    </w:p>
    <w:p w14:paraId="78A55934"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Intensive sprachliche und kulturelle Orientierung für minderjährige Flüchtlinge.</w:t>
      </w:r>
    </w:p>
    <w:p w14:paraId="7A5C2509"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Bewertungs- und Unterstützungszentren für zugewanderte Studierende, einschließlich Sprachunterricht.</w:t>
      </w:r>
    </w:p>
    <w:p w14:paraId="3C05C1EE" w14:textId="37BBFA7F"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Zweisprachige Bildung zur Förderung der Muttersprache von zugewanderten Kindern zusätzlich zu der Landessprache.</w:t>
      </w:r>
    </w:p>
    <w:p w14:paraId="43EDA472"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Kostenlose Sprachkurse in Verbindung mit beruflicher Bildung und staatsbürgerlicher Vorbereitung.</w:t>
      </w:r>
    </w:p>
    <w:p w14:paraId="0ECA9337"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Programme zur Sprachförderung von Kleinkindern und zur Mitwirkung der Eltern.</w:t>
      </w:r>
    </w:p>
    <w:p w14:paraId="0C7E6AB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Kostenlose Sprachkurse in Bibliotheken und Gemeinschaftszentren.</w:t>
      </w:r>
    </w:p>
    <w:p w14:paraId="68D1B29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Mehrsprachige </w:t>
      </w:r>
      <w:r>
        <w:rPr>
          <w:rStyle w:val="Emphasis"/>
          <w:rFonts w:asciiTheme="majorHAnsi" w:hAnsiTheme="majorHAnsi"/>
          <w:sz w:val="24"/>
        </w:rPr>
        <w:t>Sprachcafés</w:t>
      </w:r>
      <w:r>
        <w:rPr>
          <w:rFonts w:asciiTheme="majorHAnsi" w:hAnsiTheme="majorHAnsi"/>
          <w:sz w:val="24"/>
        </w:rPr>
        <w:t xml:space="preserve"> in Stadtvierteln.</w:t>
      </w:r>
    </w:p>
    <w:p w14:paraId="4FBE4F0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Intensivsprachkurse für Arbeitssuchende</w:t>
      </w:r>
    </w:p>
    <w:p w14:paraId="52EBCF5C"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Sprachkurse am Arbeitsplatz für Migranten.</w:t>
      </w:r>
    </w:p>
    <w:p w14:paraId="3B7EDF41"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Sprachliche und kulturelle Aktivitäten zur Förderung der Integration.</w:t>
      </w:r>
    </w:p>
    <w:p w14:paraId="0D478A7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Online-Sprachkurse für Fernlernende.</w:t>
      </w:r>
    </w:p>
    <w:p w14:paraId="600A5B3D" w14:textId="77777777" w:rsidR="000B7AFE" w:rsidRPr="000959AC" w:rsidRDefault="004C06B9" w:rsidP="000B7AFE">
      <w:pPr>
        <w:spacing w:line="300" w:lineRule="atLeast"/>
        <w:rPr>
          <w:rFonts w:asciiTheme="majorHAnsi" w:hAnsiTheme="majorHAnsi" w:cstheme="majorHAnsi"/>
          <w:sz w:val="24"/>
          <w:szCs w:val="24"/>
        </w:rPr>
      </w:pPr>
      <w:r>
        <w:rPr>
          <w:rFonts w:asciiTheme="majorHAnsi" w:hAnsiTheme="majorHAnsi"/>
          <w:sz w:val="24"/>
        </w:rPr>
        <w:pict w14:anchorId="045359BA">
          <v:rect id="_x0000_i1026" style="width:0;height:1.5pt" o:hralign="center" o:hrstd="t" o:hr="t" fillcolor="#a0a0a0" stroked="f"/>
        </w:pict>
      </w:r>
    </w:p>
    <w:p w14:paraId="085B24AE"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lastRenderedPageBreak/>
        <w:t>2. Beschäftigung, Kompetenzen und wirtschaftliche Integration</w:t>
      </w:r>
    </w:p>
    <w:p w14:paraId="2B9AE1CE"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Ausbildungs- und Vermittlungsprogramme für Migranten, einschließlich branchenspezifischer Kompetenzen und der Anerkennung ausländischer Qualifikationen.</w:t>
      </w:r>
    </w:p>
    <w:p w14:paraId="6FD57752"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Qualifizierte Migranten für kurze Mentoring-Programme mit Fachkräften in ihrem Bereich zusammenbringen.</w:t>
      </w:r>
    </w:p>
    <w:p w14:paraId="6B4F7CAC"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Mentoring-Programme zwischen zugewanderten Unternehmern und erfahrenen Unternehmern.</w:t>
      </w:r>
    </w:p>
    <w:p w14:paraId="636EC44C"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Kostenlose Schulungen, Mikrokredite und Vernetzung für zugewanderte Unternehmer.</w:t>
      </w:r>
    </w:p>
    <w:p w14:paraId="2B6D9484"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Zentrale Arbeitsagenturen: Vermittlung von beruflichen Kontakten, Workshops für die Erstellung von Lebensläufen und Sprachkurse.</w:t>
      </w:r>
    </w:p>
    <w:p w14:paraId="25E75DED"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Subventionierte Praktika für Migranten.</w:t>
      </w:r>
    </w:p>
    <w:p w14:paraId="380B1BFF"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Unternehmensanreize für die Einstellung von Migranten.</w:t>
      </w:r>
    </w:p>
    <w:p w14:paraId="1D3DE9BE"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Rasche Anerkennung der Abschlüsse qualifizierter Migranten.</w:t>
      </w:r>
    </w:p>
    <w:p w14:paraId="6B3CEB46"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Sektorspezifische Schulungen für Migranten (z. B. im Gesundheitswesen, in der IT).</w:t>
      </w:r>
    </w:p>
    <w:p w14:paraId="6C5ED4E9" w14:textId="77777777" w:rsidR="000B7AFE" w:rsidRPr="000959AC" w:rsidRDefault="004C06B9" w:rsidP="000B7AFE">
      <w:pPr>
        <w:spacing w:line="300" w:lineRule="atLeast"/>
        <w:rPr>
          <w:rFonts w:asciiTheme="majorHAnsi" w:hAnsiTheme="majorHAnsi" w:cstheme="majorHAnsi"/>
          <w:sz w:val="24"/>
          <w:szCs w:val="24"/>
        </w:rPr>
      </w:pPr>
      <w:r>
        <w:rPr>
          <w:rFonts w:asciiTheme="majorHAnsi" w:hAnsiTheme="majorHAnsi"/>
          <w:sz w:val="24"/>
        </w:rPr>
        <w:pict w14:anchorId="0CA5F889">
          <v:rect id="_x0000_i1027" style="width:0;height:1.5pt" o:hralign="center" o:hrstd="t" o:hr="t" fillcolor="#a0a0a0" stroked="f"/>
        </w:pict>
      </w:r>
    </w:p>
    <w:p w14:paraId="0D1AD899"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3. Wohnraum und Inklusion in der Stadt</w:t>
      </w:r>
    </w:p>
    <w:p w14:paraId="59F41310"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Dauerhafter Wohnraum sowie soziale Unterstützung für obdachlose Migranten und Flüchtlinge.</w:t>
      </w:r>
    </w:p>
    <w:p w14:paraId="038C3079"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Bereitstellung von Notunterkünften für Migranten im Rahmen von Partnerschaften mit lokalen NGO.</w:t>
      </w:r>
    </w:p>
    <w:p w14:paraId="342C3566"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Quoten für subventionierten Wohnraum gegen ethnische Segregation.</w:t>
      </w:r>
    </w:p>
    <w:p w14:paraId="1F0960A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Einkommensheterogener Wohnraum und Gemeinschaftszentren in Gebieten mit hoher Migrantendichte</w:t>
      </w:r>
    </w:p>
    <w:p w14:paraId="45CE7F6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Nachbarschaftsbasierte Integrationspläne: Modernisierung des Wohnraums und soziale Dienstleistungen.</w:t>
      </w:r>
    </w:p>
    <w:p w14:paraId="1DFB4361"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Mietzuschüsse und Gemeinschaftsräume gegen Ghettobildung.</w:t>
      </w:r>
    </w:p>
    <w:p w14:paraId="4B549E5A"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Finanzielle Unterstützung für Flüchtlinge und Migranten, die von Obdachlosigkeit bedroht sind.</w:t>
      </w:r>
    </w:p>
    <w:p w14:paraId="084BD2CB"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Öffentlicher Wohnungsbestand mit Quoten für Migranten.</w:t>
      </w:r>
    </w:p>
    <w:p w14:paraId="5FE25F08"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Subventionierter Wohnraum und Patenschaften für Flüchtlinge.</w:t>
      </w:r>
    </w:p>
    <w:p w14:paraId="0A6492F9"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Zeitlich begrenzte Wohn- und Mietbeihilfen für Asylbewerber.</w:t>
      </w:r>
    </w:p>
    <w:p w14:paraId="4F66FE7F"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Prozesskostenhilfe und Mietzuschüsse für Migranten ohne Ausweispapiere.</w:t>
      </w:r>
    </w:p>
    <w:p w14:paraId="3D3E3623"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Rechts- und Finanzberatung für zugewanderte Mieter.</w:t>
      </w:r>
    </w:p>
    <w:p w14:paraId="16AFBB0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Dauerhafter Wohnraum in Verbindung mit Sozialarbeit für obdachlose Migranten.</w:t>
      </w:r>
    </w:p>
    <w:p w14:paraId="320489CF" w14:textId="77777777" w:rsidR="000B7AFE" w:rsidRPr="000959AC" w:rsidRDefault="004C06B9" w:rsidP="000B7AFE">
      <w:pPr>
        <w:spacing w:line="300" w:lineRule="atLeast"/>
        <w:rPr>
          <w:rFonts w:asciiTheme="majorHAnsi" w:hAnsiTheme="majorHAnsi" w:cstheme="majorHAnsi"/>
          <w:sz w:val="24"/>
          <w:szCs w:val="24"/>
        </w:rPr>
      </w:pPr>
      <w:r>
        <w:rPr>
          <w:rFonts w:asciiTheme="majorHAnsi" w:hAnsiTheme="majorHAnsi"/>
          <w:sz w:val="24"/>
        </w:rPr>
        <w:lastRenderedPageBreak/>
        <w:pict w14:anchorId="563C4994">
          <v:rect id="_x0000_i1028" style="width:0;height:1.5pt" o:hralign="center" o:hrstd="t" o:hr="t" fillcolor="#a0a0a0" stroked="f"/>
        </w:pict>
      </w:r>
    </w:p>
    <w:p w14:paraId="732788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4. Sozialer Zusammenhalt und Gemeinschaftsengagement</w:t>
      </w:r>
    </w:p>
    <w:p w14:paraId="4EB0D4A3"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Jährliche Festivals zur Würdigung der kulturellen Vielfalt, um Vorurteile abzubauen und Kontakte zu knüpfen.</w:t>
      </w:r>
    </w:p>
    <w:p w14:paraId="70DA56BD"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Regelmäßige Treffen zwischen Polizei und Migrantengruppen, um Vertrauen aufzubauen und Sicherheitsbedenken auszuräumen.</w:t>
      </w:r>
    </w:p>
    <w:p w14:paraId="033E9596"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Gesellschaftliche Veranstaltungen als Begegnungsmöglichkeiten für Migranten und einheimische Familien.</w:t>
      </w:r>
    </w:p>
    <w:p w14:paraId="12FD57F6"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Mehrsprachige Frauen werden als Gemeinschafts-Mediatorinnen ausgebildet.</w:t>
      </w:r>
    </w:p>
    <w:p w14:paraId="1C244240"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Gemeinschaftszentren, die kulturellen Austausch, Sprachcafés und Rechtsberatung anbieten.</w:t>
      </w:r>
    </w:p>
    <w:p w14:paraId="360E5F7A"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Kostenlose Eintrittskarten für Museen, Theaterkarten und Kunstkurse für Migranten.</w:t>
      </w:r>
    </w:p>
    <w:p w14:paraId="60719712"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Von der örtlichen Bevölkerung betriebene Räte zur Erarbeitung von Integrationsstrategien.</w:t>
      </w:r>
    </w:p>
    <w:p w14:paraId="00BD7FE2"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Ausgebildete Mediatoren, die Konflikte in diversifizierten Stadtvierteln lösen.</w:t>
      </w:r>
    </w:p>
    <w:p w14:paraId="00DFBBA0"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Kostenlose Vermietung von Sportgeräten und Reservierung von Veranstaltungsorten für Migrantengruppen.</w:t>
      </w:r>
    </w:p>
    <w:p w14:paraId="222D9749"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Gemeinschaftszentren, die Rechtsberatung, Sprachkurse und Kinderbetreuung anbieten.</w:t>
      </w:r>
    </w:p>
    <w:p w14:paraId="4A11864C"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Gemeinschaftsorganisation zur Förderung der Rechte von Migranten und der für sie bestimmten Dienste.</w:t>
      </w:r>
    </w:p>
    <w:p w14:paraId="1D59FAB3"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Jährliche Auszeichnungen von Einzelpersonen bzw. Organisationen, welche die Integration fördern.</w:t>
      </w:r>
    </w:p>
    <w:p w14:paraId="1FF3622C"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Freiwilligenprogramme als Begegnungsmöglichkeit für Einheimische und zugewanderte Neuankömmlinge.</w:t>
      </w:r>
    </w:p>
    <w:p w14:paraId="5709EDDA"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Öffentliche Foren, in denen Migranten ihre Anliegen vorbringen können.</w:t>
      </w:r>
    </w:p>
    <w:p w14:paraId="3ADA2847" w14:textId="77777777" w:rsidR="000B7AFE" w:rsidRPr="000959AC" w:rsidRDefault="004C06B9" w:rsidP="000B7AFE">
      <w:pPr>
        <w:spacing w:line="300" w:lineRule="atLeast"/>
        <w:rPr>
          <w:rFonts w:asciiTheme="majorHAnsi" w:hAnsiTheme="majorHAnsi" w:cstheme="majorHAnsi"/>
          <w:sz w:val="24"/>
          <w:szCs w:val="24"/>
        </w:rPr>
      </w:pPr>
      <w:r>
        <w:rPr>
          <w:rFonts w:asciiTheme="majorHAnsi" w:hAnsiTheme="majorHAnsi"/>
          <w:sz w:val="24"/>
        </w:rPr>
        <w:pict w14:anchorId="61DF9A3D">
          <v:rect id="_x0000_i1029" style="width:0;height:1.5pt" o:hralign="center" o:hrstd="t" o:hr="t" fillcolor="#a0a0a0" stroked="f"/>
        </w:pict>
      </w:r>
    </w:p>
    <w:p w14:paraId="5E47FD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5. Digitale Inklusion</w:t>
      </w:r>
    </w:p>
    <w:p w14:paraId="0AD9575D" w14:textId="77777777" w:rsidR="000B7AFE" w:rsidRPr="000959AC" w:rsidRDefault="000B7AFE" w:rsidP="000B7AFE">
      <w:pPr>
        <w:numPr>
          <w:ilvl w:val="0"/>
          <w:numId w:val="34"/>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Kostenlose Kurse zur Vermittlung digitaler Kompetenzen, die Migranten bei der Nutzung von Online-Diensten, Tools für die Arbeitssuche und Sprachlerninstrumenten unterstützen.</w:t>
      </w:r>
    </w:p>
    <w:p w14:paraId="4EF950C5" w14:textId="77777777" w:rsidR="000B7AFE" w:rsidRPr="000959AC" w:rsidRDefault="004C06B9" w:rsidP="000B7AFE">
      <w:pPr>
        <w:spacing w:after="0" w:line="300" w:lineRule="atLeast"/>
        <w:rPr>
          <w:rFonts w:asciiTheme="majorHAnsi" w:hAnsiTheme="majorHAnsi" w:cstheme="majorHAnsi"/>
          <w:sz w:val="24"/>
          <w:szCs w:val="24"/>
        </w:rPr>
      </w:pPr>
      <w:r>
        <w:rPr>
          <w:rFonts w:asciiTheme="majorHAnsi" w:hAnsiTheme="majorHAnsi"/>
          <w:sz w:val="24"/>
        </w:rPr>
        <w:pict w14:anchorId="5A2D1071">
          <v:rect id="_x0000_i1030" style="width:0;height:1.5pt" o:hralign="center" o:hrstd="t" o:hr="t" fillcolor="#a0a0a0" stroked="f"/>
        </w:pict>
      </w:r>
    </w:p>
    <w:p w14:paraId="4D9C6211"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6. Gesundheit und Wohlbefinden</w:t>
      </w:r>
    </w:p>
    <w:p w14:paraId="036B117A"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Mehrsprachige Gesundheitsworkshops und Unterstützung im Bereich der psychischen Gesundheit für Migranten.</w:t>
      </w:r>
    </w:p>
    <w:p w14:paraId="3D8A2CFE"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lastRenderedPageBreak/>
        <w:t>Unverzügliche Gesundheitskontrollen und Traumaberatung für Asylbewerber.</w:t>
      </w:r>
    </w:p>
    <w:p w14:paraId="78ECE489"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Kultursensible Gesundheitsversorgung und Dienstleistungen im Bereich der psychischen Gesundheit.</w:t>
      </w:r>
    </w:p>
    <w:p w14:paraId="33085AED"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Mobile Kliniken und Dolmetscher in Flüchtlingsunterkünften.</w:t>
      </w:r>
    </w:p>
    <w:p w14:paraId="6294F303"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Spezifische medizinische Teams für Gesundheitsuntersuchungen und Folgemaßnahmen für Flüchtlinge</w:t>
      </w:r>
    </w:p>
    <w:p w14:paraId="073BADC8"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Kostenlose Gesundheitsuntersuchungen und psychologische Unterstützung für Flüchtlinge.</w:t>
      </w:r>
    </w:p>
    <w:p w14:paraId="17869685"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Kulturell angepasste Psychotherapie- und Unterstützungsgruppen.</w:t>
      </w:r>
    </w:p>
    <w:p w14:paraId="21491D06"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Zugang zur Gesundheitsversorgung für Einwanderer ohne Ausweispapiere, einschließlich psychischer Gesundheitsversorgung.</w:t>
      </w:r>
    </w:p>
    <w:p w14:paraId="0CEB2535"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Kostenlose pränatale und postnatale Betreuung von zugewanderten Müttern.</w:t>
      </w:r>
    </w:p>
    <w:p w14:paraId="33FF144F"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Schulung des Gesundheitspersonals in den Bereichen kulturelle Kompetenz und Sprachzugang.</w:t>
      </w:r>
    </w:p>
    <w:p w14:paraId="2A72CFC7" w14:textId="77777777" w:rsidR="000B7AFE" w:rsidRPr="000959AC" w:rsidRDefault="004C06B9" w:rsidP="000B7AFE">
      <w:pPr>
        <w:spacing w:line="300" w:lineRule="atLeast"/>
        <w:rPr>
          <w:rFonts w:asciiTheme="majorHAnsi" w:hAnsiTheme="majorHAnsi" w:cstheme="majorHAnsi"/>
          <w:sz w:val="24"/>
          <w:szCs w:val="24"/>
        </w:rPr>
      </w:pPr>
      <w:r>
        <w:rPr>
          <w:rFonts w:asciiTheme="majorHAnsi" w:hAnsiTheme="majorHAnsi"/>
          <w:sz w:val="24"/>
        </w:rPr>
        <w:pict w14:anchorId="0DDCA9AD">
          <v:rect id="_x0000_i1031" style="width:0;height:1.5pt" o:hralign="center" o:hrstd="t" o:hr="t" fillcolor="#a0a0a0" stroked="f"/>
        </w:pict>
      </w:r>
    </w:p>
    <w:p w14:paraId="1199CC67"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7. Integrationsinfrastrukturen und zentrale Dienste</w:t>
      </w:r>
    </w:p>
    <w:p w14:paraId="54434D5B" w14:textId="77777777" w:rsidR="000B7AFE" w:rsidRPr="000959AC"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Zentrale Integrationsstellen, die mehrsprachige Beratung sowie Dienste zur Problemlösung und Koordinierung anbieten.</w:t>
      </w:r>
    </w:p>
    <w:p w14:paraId="34FB6FE8" w14:textId="77777777" w:rsidR="000B7AFE" w:rsidRPr="000959AC"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Mehrsprachige Sozialarbeiter und Nachbarschaftsteams zur lokalen Unterstützung in Gebieten mit hohem Migrantenanteil.</w:t>
      </w:r>
    </w:p>
    <w:p w14:paraId="1FAF050D" w14:textId="77777777" w:rsidR="00FA2AEB" w:rsidRPr="000959AC" w:rsidRDefault="00FA2AEB">
      <w:pPr>
        <w:rPr>
          <w:rFonts w:asciiTheme="majorHAnsi" w:hAnsiTheme="majorHAnsi" w:cstheme="majorHAnsi"/>
          <w:sz w:val="24"/>
          <w:szCs w:val="24"/>
        </w:rPr>
      </w:pPr>
    </w:p>
    <w:sectPr w:rsidR="00FA2AEB" w:rsidRPr="000959AC" w:rsidSect="00E635FE">
      <w:headerReference w:type="even" r:id="rId17"/>
      <w:headerReference w:type="default" r:id="rId18"/>
      <w:footerReference w:type="even" r:id="rId19"/>
      <w:footerReference w:type="default" r:id="rId20"/>
      <w:headerReference w:type="first" r:id="rId21"/>
      <w:footerReference w:type="first" r:id="rId22"/>
      <w:pgSz w:w="12240" w:h="15874"/>
      <w:pgMar w:top="1440" w:right="1797" w:bottom="1440"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A3364" w14:textId="77777777" w:rsidR="0030215B" w:rsidRPr="000959AC" w:rsidRDefault="0030215B" w:rsidP="000B7AFE">
      <w:pPr>
        <w:spacing w:after="0" w:line="240" w:lineRule="auto"/>
      </w:pPr>
      <w:r w:rsidRPr="000959AC">
        <w:separator/>
      </w:r>
    </w:p>
  </w:endnote>
  <w:endnote w:type="continuationSeparator" w:id="0">
    <w:p w14:paraId="2F616774" w14:textId="77777777" w:rsidR="0030215B" w:rsidRPr="000959AC" w:rsidRDefault="0030215B" w:rsidP="000B7AFE">
      <w:pPr>
        <w:spacing w:after="0" w:line="240" w:lineRule="auto"/>
      </w:pPr>
      <w:r w:rsidRPr="00095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ill Sans Std ExtraBold">
    <w:altName w:val="Segoe UI Black"/>
    <w:panose1 w:val="020B0902020104020203"/>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AD781" w14:textId="77777777" w:rsidR="000227D1" w:rsidRDefault="00022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03FE" w14:textId="548F36B0" w:rsidR="000B7AFE" w:rsidRPr="00790E27" w:rsidRDefault="00C91FA3" w:rsidP="00C91FA3">
    <w:pPr>
      <w:pStyle w:val="Footer"/>
      <w:rPr>
        <w:rFonts w:ascii="Calibri" w:hAnsi="Calibri" w:cs="Calibri"/>
      </w:rPr>
    </w:pPr>
    <w:r>
      <w:rPr>
        <w:rFonts w:ascii="Calibri" w:hAnsi="Calibri"/>
        <w:sz w:val="20"/>
      </w:rPr>
      <w:t xml:space="preserve">COR-2026-00897-00-00-TCD-TRA (EN) </w:t>
    </w:r>
    <w:r w:rsidRPr="00790E27">
      <w:rPr>
        <w:rFonts w:ascii="Calibri" w:hAnsi="Calibri" w:cs="Calibri"/>
        <w:sz w:val="20"/>
      </w:rPr>
      <w:fldChar w:fldCharType="begin"/>
    </w:r>
    <w:r w:rsidRPr="00790E27">
      <w:rPr>
        <w:rFonts w:ascii="Calibri" w:hAnsi="Calibri" w:cs="Calibri"/>
        <w:sz w:val="20"/>
      </w:rPr>
      <w:instrText xml:space="preserve"> PAGE  \* Arabic  \* MERGEFORMAT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r>
      <w:rPr>
        <w:rFonts w:ascii="Calibri" w:hAnsi="Calibri"/>
        <w:sz w:val="20"/>
      </w:rPr>
      <w:t>/</w:t>
    </w:r>
    <w:r w:rsidRPr="00790E27">
      <w:rPr>
        <w:rFonts w:ascii="Calibri" w:hAnsi="Calibri" w:cs="Calibri"/>
        <w:sz w:val="20"/>
      </w:rPr>
      <w:fldChar w:fldCharType="begin"/>
    </w:r>
    <w:r w:rsidRPr="00790E27">
      <w:rPr>
        <w:rFonts w:ascii="Calibri" w:hAnsi="Calibri" w:cs="Calibri"/>
        <w:sz w:val="20"/>
      </w:rPr>
      <w:instrText xml:space="preserve"> NUMPAGES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9399" w14:textId="51B98045" w:rsidR="002026B5" w:rsidRPr="0005582C" w:rsidRDefault="002026B5">
    <w:pPr>
      <w:pStyle w:val="Footer"/>
      <w:rPr>
        <w:rFonts w:ascii="Calibri" w:hAnsi="Calibri" w:cs="Calibri"/>
      </w:rPr>
    </w:pPr>
    <w:r>
      <w:rPr>
        <w:rFonts w:ascii="Calibri" w:hAnsi="Calibri"/>
        <w:sz w:val="20"/>
      </w:rPr>
      <w:t xml:space="preserve">COR-2026-00897-00-00-TCD-TRA (EN) </w:t>
    </w:r>
    <w:r w:rsidRPr="0005582C">
      <w:rPr>
        <w:rFonts w:ascii="Calibri" w:hAnsi="Calibri" w:cs="Calibri"/>
        <w:sz w:val="20"/>
      </w:rPr>
      <w:fldChar w:fldCharType="begin"/>
    </w:r>
    <w:r w:rsidRPr="0005582C">
      <w:rPr>
        <w:rFonts w:ascii="Calibri" w:hAnsi="Calibri" w:cs="Calibri"/>
        <w:sz w:val="20"/>
      </w:rPr>
      <w:instrText xml:space="preserve"> PAGE  \* Arabic  \* MERGEFORMAT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r>
      <w:rPr>
        <w:rFonts w:ascii="Calibri" w:hAnsi="Calibri"/>
        <w:sz w:val="20"/>
      </w:rPr>
      <w:t>/</w:t>
    </w:r>
    <w:r w:rsidRPr="0005582C">
      <w:rPr>
        <w:rFonts w:ascii="Calibri" w:hAnsi="Calibri" w:cs="Calibri"/>
        <w:sz w:val="20"/>
      </w:rPr>
      <w:fldChar w:fldCharType="begin"/>
    </w:r>
    <w:r w:rsidRPr="0005582C">
      <w:rPr>
        <w:rFonts w:ascii="Calibri" w:hAnsi="Calibri" w:cs="Calibri"/>
        <w:sz w:val="20"/>
      </w:rPr>
      <w:instrText xml:space="preserve"> NUMPAGES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F8FF3" w14:textId="77777777" w:rsidR="0030215B" w:rsidRPr="000959AC" w:rsidRDefault="0030215B" w:rsidP="000B7AFE">
      <w:pPr>
        <w:spacing w:after="0" w:line="240" w:lineRule="auto"/>
      </w:pPr>
      <w:r w:rsidRPr="000959AC">
        <w:separator/>
      </w:r>
    </w:p>
  </w:footnote>
  <w:footnote w:type="continuationSeparator" w:id="0">
    <w:p w14:paraId="2601FFFD" w14:textId="77777777" w:rsidR="0030215B" w:rsidRPr="000959AC" w:rsidRDefault="0030215B" w:rsidP="000B7AFE">
      <w:pPr>
        <w:spacing w:after="0" w:line="240" w:lineRule="auto"/>
      </w:pPr>
      <w:r w:rsidRPr="000959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33C6" w14:textId="77777777" w:rsidR="000227D1" w:rsidRDefault="00022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84A4" w14:textId="46763906" w:rsidR="00377491" w:rsidRDefault="00377491" w:rsidP="00377491">
    <w:pPr>
      <w:pStyle w:val="Header"/>
      <w:ind w:left="7513"/>
    </w:pPr>
    <w:r>
      <w:rPr>
        <w:noProof/>
      </w:rPr>
      <w:drawing>
        <wp:inline distT="0" distB="0" distL="0" distR="0" wp14:anchorId="40767ADD" wp14:editId="1C544867">
          <wp:extent cx="798946" cy="449408"/>
          <wp:effectExtent l="0" t="0" r="0" b="0"/>
          <wp:docPr id="445040843" name="Picture 445040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D73A" w14:textId="35FFC9A3" w:rsidR="00377491" w:rsidRDefault="00E635FE" w:rsidP="00790E27">
    <w:pPr>
      <w:pStyle w:val="Header"/>
      <w:tabs>
        <w:tab w:val="left" w:pos="0"/>
      </w:tabs>
      <w:ind w:firstLine="6946"/>
      <w:jc w:val="left"/>
    </w:pPr>
    <w:r>
      <w:rPr>
        <w:noProof/>
      </w:rPr>
      <w:drawing>
        <wp:inline distT="0" distB="0" distL="0" distR="0" wp14:anchorId="30E748E8" wp14:editId="33E4CC31">
          <wp:extent cx="798946" cy="449408"/>
          <wp:effectExtent l="0" t="0" r="0" b="0"/>
          <wp:docPr id="1444912917" name="Picture 1444912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5pt;height:12.05pt" o:bullet="t">
        <v:imagedata r:id="rId1" o:title="mso2168"/>
      </v:shape>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F53E97"/>
    <w:multiLevelType w:val="multilevel"/>
    <w:tmpl w:val="BEFA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6048DA"/>
    <w:multiLevelType w:val="multilevel"/>
    <w:tmpl w:val="258A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072F9B"/>
    <w:multiLevelType w:val="hybridMultilevel"/>
    <w:tmpl w:val="018EFFB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1A6D16"/>
    <w:multiLevelType w:val="multilevel"/>
    <w:tmpl w:val="478A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5F2FDA"/>
    <w:multiLevelType w:val="hybridMultilevel"/>
    <w:tmpl w:val="D4DC87C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4C0933"/>
    <w:multiLevelType w:val="multilevel"/>
    <w:tmpl w:val="1B48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0F4922"/>
    <w:multiLevelType w:val="hybridMultilevel"/>
    <w:tmpl w:val="B3BE029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5D7FD7"/>
    <w:multiLevelType w:val="multilevel"/>
    <w:tmpl w:val="6632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713291"/>
    <w:multiLevelType w:val="hybridMultilevel"/>
    <w:tmpl w:val="504281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0551C3"/>
    <w:multiLevelType w:val="hybridMultilevel"/>
    <w:tmpl w:val="5FEA28FE"/>
    <w:lvl w:ilvl="0" w:tplc="08090007">
      <w:start w:val="1"/>
      <w:numFmt w:val="bullet"/>
      <w:lvlText w:val=""/>
      <w:lvlPicBulletId w:val="0"/>
      <w:lvlJc w:val="left"/>
      <w:pPr>
        <w:ind w:left="720" w:hanging="360"/>
      </w:pPr>
      <w:rPr>
        <w:rFonts w:ascii="Symbol" w:hAnsi="Symbol" w:hint="default"/>
      </w:rPr>
    </w:lvl>
    <w:lvl w:ilvl="1" w:tplc="15BE8D88">
      <w:numFmt w:val="bullet"/>
      <w:lvlText w:val="•"/>
      <w:lvlJc w:val="left"/>
      <w:pPr>
        <w:ind w:left="1440" w:hanging="360"/>
      </w:pPr>
      <w:rPr>
        <w:rFonts w:ascii="Calibri" w:eastAsiaTheme="minorEastAsia" w:hAnsi="Calibri" w:cs="Calibri" w:hint="default"/>
      </w:rPr>
    </w:lvl>
    <w:lvl w:ilvl="2" w:tplc="E99ED80A">
      <w:numFmt w:val="bullet"/>
      <w:lvlText w:val="-"/>
      <w:lvlJc w:val="left"/>
      <w:pPr>
        <w:ind w:left="2160" w:hanging="360"/>
      </w:pPr>
      <w:rPr>
        <w:rFonts w:ascii="Calibri" w:eastAsiaTheme="minorEastAsia"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6F5F11"/>
    <w:multiLevelType w:val="multilevel"/>
    <w:tmpl w:val="B864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4253D4"/>
    <w:multiLevelType w:val="hybridMultilevel"/>
    <w:tmpl w:val="8A184CC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53436D"/>
    <w:multiLevelType w:val="hybridMultilevel"/>
    <w:tmpl w:val="C4AEEF72"/>
    <w:lvl w:ilvl="0" w:tplc="394A26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AC6350C"/>
    <w:multiLevelType w:val="hybridMultilevel"/>
    <w:tmpl w:val="9BEACD5E"/>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B01404"/>
    <w:multiLevelType w:val="multilevel"/>
    <w:tmpl w:val="0FD0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496509"/>
    <w:multiLevelType w:val="hybridMultilevel"/>
    <w:tmpl w:val="BA14233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261525"/>
    <w:multiLevelType w:val="hybridMultilevel"/>
    <w:tmpl w:val="B94411AA"/>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62702E"/>
    <w:multiLevelType w:val="hybridMultilevel"/>
    <w:tmpl w:val="A2E6F5D4"/>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947EF4"/>
    <w:multiLevelType w:val="hybridMultilevel"/>
    <w:tmpl w:val="335C9C4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B4290D"/>
    <w:multiLevelType w:val="hybridMultilevel"/>
    <w:tmpl w:val="4016E5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262E77"/>
    <w:multiLevelType w:val="multilevel"/>
    <w:tmpl w:val="B37C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4E6A2C"/>
    <w:multiLevelType w:val="multilevel"/>
    <w:tmpl w:val="EB60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5024C5"/>
    <w:multiLevelType w:val="hybridMultilevel"/>
    <w:tmpl w:val="89A60B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86E3031"/>
    <w:multiLevelType w:val="hybridMultilevel"/>
    <w:tmpl w:val="19E23D72"/>
    <w:lvl w:ilvl="0" w:tplc="CCA2E1F6">
      <w:start w:val="1"/>
      <w:numFmt w:val="bullet"/>
      <w:lvlText w:val=""/>
      <w:lvlJc w:val="left"/>
      <w:pPr>
        <w:ind w:left="720" w:hanging="360"/>
      </w:pPr>
      <w:rPr>
        <w:rFonts w:ascii="Wingdings" w:hAnsi="Wingdings"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114BA8"/>
    <w:multiLevelType w:val="hybridMultilevel"/>
    <w:tmpl w:val="48125CC2"/>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4132E4"/>
    <w:multiLevelType w:val="hybridMultilevel"/>
    <w:tmpl w:val="0ECC10AA"/>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1C5DE6"/>
    <w:multiLevelType w:val="hybridMultilevel"/>
    <w:tmpl w:val="0A22FFE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C14698"/>
    <w:multiLevelType w:val="hybridMultilevel"/>
    <w:tmpl w:val="CD0036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EC1873"/>
    <w:multiLevelType w:val="hybridMultilevel"/>
    <w:tmpl w:val="5C8CE72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D30573"/>
    <w:multiLevelType w:val="hybridMultilevel"/>
    <w:tmpl w:val="59F4682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0973003">
    <w:abstractNumId w:val="8"/>
  </w:num>
  <w:num w:numId="2" w16cid:durableId="797915890">
    <w:abstractNumId w:val="6"/>
  </w:num>
  <w:num w:numId="3" w16cid:durableId="480001578">
    <w:abstractNumId w:val="5"/>
  </w:num>
  <w:num w:numId="4" w16cid:durableId="173225247">
    <w:abstractNumId w:val="4"/>
  </w:num>
  <w:num w:numId="5" w16cid:durableId="1426920612">
    <w:abstractNumId w:val="7"/>
  </w:num>
  <w:num w:numId="6" w16cid:durableId="5908037">
    <w:abstractNumId w:val="3"/>
  </w:num>
  <w:num w:numId="7" w16cid:durableId="1234856159">
    <w:abstractNumId w:val="2"/>
  </w:num>
  <w:num w:numId="8" w16cid:durableId="1749380365">
    <w:abstractNumId w:val="1"/>
  </w:num>
  <w:num w:numId="9" w16cid:durableId="983774815">
    <w:abstractNumId w:val="0"/>
  </w:num>
  <w:num w:numId="10" w16cid:durableId="665670486">
    <w:abstractNumId w:val="38"/>
  </w:num>
  <w:num w:numId="11" w16cid:durableId="1231580393">
    <w:abstractNumId w:val="27"/>
  </w:num>
  <w:num w:numId="12" w16cid:durableId="1104420894">
    <w:abstractNumId w:val="13"/>
  </w:num>
  <w:num w:numId="13" w16cid:durableId="152070898">
    <w:abstractNumId w:val="24"/>
  </w:num>
  <w:num w:numId="14" w16cid:durableId="773019464">
    <w:abstractNumId w:val="37"/>
  </w:num>
  <w:num w:numId="15" w16cid:durableId="437022926">
    <w:abstractNumId w:val="18"/>
  </w:num>
  <w:num w:numId="16" w16cid:durableId="399792181">
    <w:abstractNumId w:val="15"/>
  </w:num>
  <w:num w:numId="17" w16cid:durableId="1142501581">
    <w:abstractNumId w:val="36"/>
  </w:num>
  <w:num w:numId="18" w16cid:durableId="1738165954">
    <w:abstractNumId w:val="28"/>
  </w:num>
  <w:num w:numId="19" w16cid:durableId="549338718">
    <w:abstractNumId w:val="17"/>
  </w:num>
  <w:num w:numId="20" w16cid:durableId="613171575">
    <w:abstractNumId w:val="25"/>
  </w:num>
  <w:num w:numId="21" w16cid:durableId="1977760310">
    <w:abstractNumId w:val="20"/>
  </w:num>
  <w:num w:numId="22" w16cid:durableId="407192578">
    <w:abstractNumId w:val="33"/>
  </w:num>
  <w:num w:numId="23" w16cid:durableId="1615136314">
    <w:abstractNumId w:val="26"/>
  </w:num>
  <w:num w:numId="24" w16cid:durableId="651565587">
    <w:abstractNumId w:val="34"/>
  </w:num>
  <w:num w:numId="25" w16cid:durableId="1220288180">
    <w:abstractNumId w:val="35"/>
  </w:num>
  <w:num w:numId="26" w16cid:durableId="2130315750">
    <w:abstractNumId w:val="11"/>
  </w:num>
  <w:num w:numId="27" w16cid:durableId="106463194">
    <w:abstractNumId w:val="22"/>
  </w:num>
  <w:num w:numId="28" w16cid:durableId="48265393">
    <w:abstractNumId w:val="32"/>
  </w:num>
  <w:num w:numId="29" w16cid:durableId="140120997">
    <w:abstractNumId w:val="16"/>
  </w:num>
  <w:num w:numId="30" w16cid:durableId="661470534">
    <w:abstractNumId w:val="10"/>
  </w:num>
  <w:num w:numId="31" w16cid:durableId="1361934934">
    <w:abstractNumId w:val="29"/>
  </w:num>
  <w:num w:numId="32" w16cid:durableId="1726027665">
    <w:abstractNumId w:val="14"/>
  </w:num>
  <w:num w:numId="33" w16cid:durableId="223640819">
    <w:abstractNumId w:val="23"/>
  </w:num>
  <w:num w:numId="34" w16cid:durableId="1431509074">
    <w:abstractNumId w:val="12"/>
  </w:num>
  <w:num w:numId="35" w16cid:durableId="576674066">
    <w:abstractNumId w:val="19"/>
  </w:num>
  <w:num w:numId="36" w16cid:durableId="896206058">
    <w:abstractNumId w:val="9"/>
  </w:num>
  <w:num w:numId="37" w16cid:durableId="814027741">
    <w:abstractNumId w:val="30"/>
  </w:num>
  <w:num w:numId="38" w16cid:durableId="696808449">
    <w:abstractNumId w:val="31"/>
  </w:num>
  <w:num w:numId="39" w16cid:durableId="40988969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7D1"/>
    <w:rsid w:val="00032691"/>
    <w:rsid w:val="00034616"/>
    <w:rsid w:val="00040631"/>
    <w:rsid w:val="0005582C"/>
    <w:rsid w:val="0006063C"/>
    <w:rsid w:val="00071C5D"/>
    <w:rsid w:val="00073760"/>
    <w:rsid w:val="000959AC"/>
    <w:rsid w:val="000A1336"/>
    <w:rsid w:val="000A1439"/>
    <w:rsid w:val="000A40BA"/>
    <w:rsid w:val="000A78B2"/>
    <w:rsid w:val="000B7AFE"/>
    <w:rsid w:val="000D0822"/>
    <w:rsid w:val="000D0896"/>
    <w:rsid w:val="000D1F93"/>
    <w:rsid w:val="000F7804"/>
    <w:rsid w:val="00100BF1"/>
    <w:rsid w:val="0012224A"/>
    <w:rsid w:val="0015074B"/>
    <w:rsid w:val="00174798"/>
    <w:rsid w:val="001945D2"/>
    <w:rsid w:val="0019521B"/>
    <w:rsid w:val="00196133"/>
    <w:rsid w:val="00197AF0"/>
    <w:rsid w:val="001D4E87"/>
    <w:rsid w:val="001E6584"/>
    <w:rsid w:val="001F76A4"/>
    <w:rsid w:val="001F7814"/>
    <w:rsid w:val="002026B5"/>
    <w:rsid w:val="00212013"/>
    <w:rsid w:val="002600C6"/>
    <w:rsid w:val="00267838"/>
    <w:rsid w:val="00273113"/>
    <w:rsid w:val="0029639D"/>
    <w:rsid w:val="002A310D"/>
    <w:rsid w:val="002A4E46"/>
    <w:rsid w:val="002A798E"/>
    <w:rsid w:val="002B7516"/>
    <w:rsid w:val="0030215B"/>
    <w:rsid w:val="00326F90"/>
    <w:rsid w:val="00350C55"/>
    <w:rsid w:val="003733F7"/>
    <w:rsid w:val="00376058"/>
    <w:rsid w:val="00377491"/>
    <w:rsid w:val="003851AF"/>
    <w:rsid w:val="003A0792"/>
    <w:rsid w:val="003C6C95"/>
    <w:rsid w:val="003D12C6"/>
    <w:rsid w:val="003D19DA"/>
    <w:rsid w:val="003D567D"/>
    <w:rsid w:val="003D5954"/>
    <w:rsid w:val="003E6EF1"/>
    <w:rsid w:val="00403D23"/>
    <w:rsid w:val="00427E38"/>
    <w:rsid w:val="00445334"/>
    <w:rsid w:val="00447EE0"/>
    <w:rsid w:val="00454A41"/>
    <w:rsid w:val="00461D41"/>
    <w:rsid w:val="00483A95"/>
    <w:rsid w:val="00491458"/>
    <w:rsid w:val="004D10C9"/>
    <w:rsid w:val="004F5173"/>
    <w:rsid w:val="00507752"/>
    <w:rsid w:val="00540FCF"/>
    <w:rsid w:val="00593B48"/>
    <w:rsid w:val="005A2026"/>
    <w:rsid w:val="005C1C06"/>
    <w:rsid w:val="005D05CB"/>
    <w:rsid w:val="006244D3"/>
    <w:rsid w:val="00646124"/>
    <w:rsid w:val="00654B6F"/>
    <w:rsid w:val="00674E1E"/>
    <w:rsid w:val="00683FBA"/>
    <w:rsid w:val="00691AE7"/>
    <w:rsid w:val="00696A75"/>
    <w:rsid w:val="006A5279"/>
    <w:rsid w:val="006C2CA7"/>
    <w:rsid w:val="006D01A8"/>
    <w:rsid w:val="007243B4"/>
    <w:rsid w:val="007262BB"/>
    <w:rsid w:val="00735E38"/>
    <w:rsid w:val="007457A7"/>
    <w:rsid w:val="007618F4"/>
    <w:rsid w:val="0077280A"/>
    <w:rsid w:val="007808F2"/>
    <w:rsid w:val="007834CB"/>
    <w:rsid w:val="00790E27"/>
    <w:rsid w:val="007B4A5A"/>
    <w:rsid w:val="007C62F2"/>
    <w:rsid w:val="007C7736"/>
    <w:rsid w:val="007D251D"/>
    <w:rsid w:val="007D7CFE"/>
    <w:rsid w:val="007F15E5"/>
    <w:rsid w:val="00803583"/>
    <w:rsid w:val="008164F6"/>
    <w:rsid w:val="008224B3"/>
    <w:rsid w:val="00833239"/>
    <w:rsid w:val="00840026"/>
    <w:rsid w:val="0086494D"/>
    <w:rsid w:val="008949B7"/>
    <w:rsid w:val="008A3DBC"/>
    <w:rsid w:val="008A6698"/>
    <w:rsid w:val="008D28DC"/>
    <w:rsid w:val="008E5E6C"/>
    <w:rsid w:val="008F2AC9"/>
    <w:rsid w:val="008F3180"/>
    <w:rsid w:val="00904000"/>
    <w:rsid w:val="00914F22"/>
    <w:rsid w:val="00923FD5"/>
    <w:rsid w:val="0093446A"/>
    <w:rsid w:val="009364E5"/>
    <w:rsid w:val="00936EE8"/>
    <w:rsid w:val="00941221"/>
    <w:rsid w:val="0095619D"/>
    <w:rsid w:val="00960F91"/>
    <w:rsid w:val="00962E88"/>
    <w:rsid w:val="009830A2"/>
    <w:rsid w:val="009951AE"/>
    <w:rsid w:val="009A5508"/>
    <w:rsid w:val="009B4230"/>
    <w:rsid w:val="009D1F44"/>
    <w:rsid w:val="009F38F7"/>
    <w:rsid w:val="009F4F12"/>
    <w:rsid w:val="00A24C28"/>
    <w:rsid w:val="00A467A7"/>
    <w:rsid w:val="00A50A6B"/>
    <w:rsid w:val="00A844C9"/>
    <w:rsid w:val="00AA1D8D"/>
    <w:rsid w:val="00AA3111"/>
    <w:rsid w:val="00AB2BEA"/>
    <w:rsid w:val="00AC3B03"/>
    <w:rsid w:val="00B47730"/>
    <w:rsid w:val="00B525C0"/>
    <w:rsid w:val="00B84936"/>
    <w:rsid w:val="00B87CD7"/>
    <w:rsid w:val="00B90963"/>
    <w:rsid w:val="00BD1A79"/>
    <w:rsid w:val="00BD35C9"/>
    <w:rsid w:val="00BD3906"/>
    <w:rsid w:val="00BE544F"/>
    <w:rsid w:val="00C07C54"/>
    <w:rsid w:val="00C27688"/>
    <w:rsid w:val="00C46C6D"/>
    <w:rsid w:val="00C91FA3"/>
    <w:rsid w:val="00CA2DED"/>
    <w:rsid w:val="00CB0664"/>
    <w:rsid w:val="00CC726D"/>
    <w:rsid w:val="00CD2D39"/>
    <w:rsid w:val="00CE386B"/>
    <w:rsid w:val="00CE50D3"/>
    <w:rsid w:val="00CF0604"/>
    <w:rsid w:val="00CF7081"/>
    <w:rsid w:val="00D20348"/>
    <w:rsid w:val="00D20D14"/>
    <w:rsid w:val="00D420DA"/>
    <w:rsid w:val="00D5196C"/>
    <w:rsid w:val="00D64C5C"/>
    <w:rsid w:val="00D80E97"/>
    <w:rsid w:val="00DA02CD"/>
    <w:rsid w:val="00DB4B67"/>
    <w:rsid w:val="00E253A2"/>
    <w:rsid w:val="00E30867"/>
    <w:rsid w:val="00E32A38"/>
    <w:rsid w:val="00E612E2"/>
    <w:rsid w:val="00E62B26"/>
    <w:rsid w:val="00E635FE"/>
    <w:rsid w:val="00E71E8E"/>
    <w:rsid w:val="00E72C05"/>
    <w:rsid w:val="00E75339"/>
    <w:rsid w:val="00EC07B0"/>
    <w:rsid w:val="00F10967"/>
    <w:rsid w:val="00F33908"/>
    <w:rsid w:val="00F33B35"/>
    <w:rsid w:val="00F3611E"/>
    <w:rsid w:val="00F40965"/>
    <w:rsid w:val="00F66C9E"/>
    <w:rsid w:val="00F66EDD"/>
    <w:rsid w:val="00FA2AEB"/>
    <w:rsid w:val="00FC005A"/>
    <w:rsid w:val="00FC693F"/>
    <w:rsid w:val="00FE0BC6"/>
    <w:rsid w:val="00FF1798"/>
    <w:rsid w:val="00FF7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76FA5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E618BF"/>
    <w:rPr>
      <w:rFonts w:ascii="Times New Roman" w:hAnsi="Times New Roman" w:cs="Times New Roman"/>
    </w:rPr>
  </w:style>
  <w:style w:type="paragraph" w:styleId="Footer">
    <w:name w:val="footer"/>
    <w:basedOn w:val="Normal"/>
    <w:link w:val="FooterChar"/>
    <w:uiPriority w:val="99"/>
    <w:unhideWhenUsed/>
    <w:rsid w:val="00E618B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E618BF"/>
    <w:rPr>
      <w:rFonts w:ascii="Times New Roman" w:hAnsi="Times New Roman" w:cs="Times New Roman"/>
    </w:rPr>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0B7A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936E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658119">
      <w:bodyDiv w:val="1"/>
      <w:marLeft w:val="0"/>
      <w:marRight w:val="0"/>
      <w:marTop w:val="0"/>
      <w:marBottom w:val="0"/>
      <w:divBdr>
        <w:top w:val="none" w:sz="0" w:space="0" w:color="auto"/>
        <w:left w:val="none" w:sz="0" w:space="0" w:color="auto"/>
        <w:bottom w:val="none" w:sz="0" w:space="0" w:color="auto"/>
        <w:right w:val="none" w:sz="0" w:space="0" w:color="auto"/>
      </w:divBdr>
    </w:div>
    <w:div w:id="1458572354">
      <w:bodyDiv w:val="1"/>
      <w:marLeft w:val="0"/>
      <w:marRight w:val="0"/>
      <w:marTop w:val="0"/>
      <w:marBottom w:val="0"/>
      <w:divBdr>
        <w:top w:val="none" w:sz="0" w:space="0" w:color="auto"/>
        <w:left w:val="none" w:sz="0" w:space="0" w:color="auto"/>
        <w:bottom w:val="none" w:sz="0" w:space="0" w:color="auto"/>
        <w:right w:val="none" w:sz="0" w:space="0" w:color="auto"/>
      </w:divBdr>
      <w:divsChild>
        <w:div w:id="87334725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jp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5.jp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jp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9a374663-1dfe-4dc2-a588-c58c3844eeda">VAQWXHKVTXAD-1275017477-4178</_dlc_DocId>
    <_dlc_DocIdUrl xmlns="9a374663-1dfe-4dc2-a588-c58c3844eeda">
      <Url>http://dm/cor/2026/_layouts/15/DocIdRedir.aspx?ID=VAQWXHKVTXAD-1275017477-4178</Url>
      <Description>VAQWXHKVTXAD-1275017477-4178</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9a374663-1dfe-4dc2-a588-c58c3844eeda"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9a374663-1dfe-4dc2-a588-c58c3844eeda">2026-03-31T12:00:00+00:00</ProductionDate>
    <DocumentNumber xmlns="2e448c8d-2e8c-4b0b-9046-cd67a24c27db">897</DocumentNumber>
    <FicheYear xmlns="9a374663-1dfe-4dc2-a588-c58c3844eeda" xsi:nil="true"/>
    <DossierNumber xmlns="9a374663-1dfe-4dc2-a588-c58c3844eeda"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Protected</TermName>
          <TermId xmlns="http://schemas.microsoft.com/office/infopath/2007/PartnerControls">57ddab83-4635-4615-a38a-314020a42ea1</TermId>
        </TermInfo>
      </Terms>
    </Confidentiality_0>
    <MeetingDate xmlns="9a374663-1dfe-4dc2-a588-c58c3844eeda" xsi:nil="true"/>
    <TaxCatchAll xmlns="9a374663-1dfe-4dc2-a588-c58c3844eeda">
      <Value>12</Value>
      <Value>8</Value>
      <Value>7</Value>
      <Value>23</Value>
      <Value>4</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DE</TermName>
          <TermId xmlns="http://schemas.microsoft.com/office/infopath/2007/PartnerControls">f6b31e5a-26fa-4935-b661-318e46daf27e</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9a374663-1dfe-4dc2-a588-c58c3844eeda" xsi:nil="true"/>
    <DocumentYear xmlns="9a374663-1dfe-4dc2-a588-c58c3844eeda">2026</DocumentYear>
    <FicheNumber xmlns="9a374663-1dfe-4dc2-a588-c58c3844eeda">301358</FicheNumber>
    <OriginalSender xmlns="9a374663-1dfe-4dc2-a588-c58c3844eeda">
      <UserInfo>
        <DisplayName>Deichsel Josefine</DisplayName>
        <AccountId>1408</AccountId>
        <AccountType/>
      </UserInfo>
    </OriginalSender>
    <DocumentPart xmlns="9a374663-1dfe-4dc2-a588-c58c3844eeda">0</DocumentPart>
    <AdoptionDate xmlns="9a374663-1dfe-4dc2-a588-c58c3844eeda" xsi:nil="true"/>
    <RequestingService xmlns="9a374663-1dfe-4dc2-a588-c58c3844eeda">Renew Europe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2e448c8d-2e8c-4b0b-9046-cd67a24c27db" xsi:nil="true"/>
    <DossierName_0 xmlns="http://schemas.microsoft.com/sharepoint/v3/fields">
      <Terms xmlns="http://schemas.microsoft.com/office/infopath/2007/PartnerControls"/>
    </DossierName_0>
    <DocumentVersion xmlns="9a374663-1dfe-4dc2-a588-c58c3844eeda">0</Documen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M Document" ma:contentTypeID="0x010100EA97B91038054C99906057A708A1480A009A20C32A3A8BD84BAB55EF874378F5AC" ma:contentTypeVersion="4" ma:contentTypeDescription="Defines the documents for Document Manager V2" ma:contentTypeScope="" ma:versionID="5f81c7e1b89e1bddd23406bcf7ba5f8b">
  <xsd:schema xmlns:xsd="http://www.w3.org/2001/XMLSchema" xmlns:xs="http://www.w3.org/2001/XMLSchema" xmlns:p="http://schemas.microsoft.com/office/2006/metadata/properties" xmlns:ns2="9a374663-1dfe-4dc2-a588-c58c3844eeda" xmlns:ns3="http://schemas.microsoft.com/sharepoint/v3/fields" xmlns:ns4="2e448c8d-2e8c-4b0b-9046-cd67a24c27db" targetNamespace="http://schemas.microsoft.com/office/2006/metadata/properties" ma:root="true" ma:fieldsID="7c111dc54813f8293a3f19657abf9893" ns2:_="" ns3:_="" ns4:_="">
    <xsd:import namespace="9a374663-1dfe-4dc2-a588-c58c3844eeda"/>
    <xsd:import namespace="http://schemas.microsoft.com/sharepoint/v3/fields"/>
    <xsd:import namespace="2e448c8d-2e8c-4b0b-9046-cd67a24c27d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74663-1dfe-4dc2-a588-c58c3844ee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2e134b8f-48ae-44ea-99f5-ad3e1f81c02d}" ma:internalName="TaxCatchAll" ma:showField="CatchAllData"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2e134b8f-48ae-44ea-99f5-ad3e1f81c02d}" ma:internalName="TaxCatchAllLabel" ma:readOnly="true" ma:showField="CatchAllDataLabel"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448c8d-2e8c-4b0b-9046-cd67a24c27d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1D625D-7000-441B-B15D-E785E40BC22D}">
  <ds:schemaRefs>
    <ds:schemaRef ds:uri="http://schemas.openxmlformats.org/officeDocument/2006/bibliography"/>
  </ds:schemaRefs>
</ds:datastoreItem>
</file>

<file path=customXml/itemProps2.xml><?xml version="1.0" encoding="utf-8"?>
<ds:datastoreItem xmlns:ds="http://schemas.openxmlformats.org/officeDocument/2006/customXml" ds:itemID="{5A4B038E-E432-4E5C-84E0-3B8E0769E8F0}">
  <ds:schemaRefs>
    <ds:schemaRef ds:uri="http://schemas.microsoft.com/office/2006/metadata/properties"/>
    <ds:schemaRef ds:uri="http://schemas.microsoft.com/office/infopath/2007/PartnerControls"/>
    <ds:schemaRef ds:uri="9a374663-1dfe-4dc2-a588-c58c3844eeda"/>
    <ds:schemaRef ds:uri="http://schemas.microsoft.com/sharepoint/v3/fields"/>
    <ds:schemaRef ds:uri="2e448c8d-2e8c-4b0b-9046-cd67a24c27db"/>
  </ds:schemaRefs>
</ds:datastoreItem>
</file>

<file path=customXml/itemProps3.xml><?xml version="1.0" encoding="utf-8"?>
<ds:datastoreItem xmlns:ds="http://schemas.openxmlformats.org/officeDocument/2006/customXml" ds:itemID="{3CD6AF4C-79BB-4EF2-85FA-A827123CA486}">
  <ds:schemaRefs>
    <ds:schemaRef ds:uri="http://schemas.microsoft.com/sharepoint/v3/contenttype/forms"/>
  </ds:schemaRefs>
</ds:datastoreItem>
</file>

<file path=customXml/itemProps4.xml><?xml version="1.0" encoding="utf-8"?>
<ds:datastoreItem xmlns:ds="http://schemas.openxmlformats.org/officeDocument/2006/customXml" ds:itemID="{F247070B-0DFC-476E-8ED5-B2146388DB19}">
  <ds:schemaRefs>
    <ds:schemaRef ds:uri="http://schemas.microsoft.com/sharepoint/events"/>
  </ds:schemaRefs>
</ds:datastoreItem>
</file>

<file path=customXml/itemProps5.xml><?xml version="1.0" encoding="utf-8"?>
<ds:datastoreItem xmlns:ds="http://schemas.openxmlformats.org/officeDocument/2006/customXml" ds:itemID="{99FC9780-F9E2-4920-9E0D-4BCE3B086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74663-1dfe-4dc2-a588-c58c3844eeda"/>
    <ds:schemaRef ds:uri="http://schemas.microsoft.com/sharepoint/v3/fields"/>
    <ds:schemaRef ds:uri="2e448c8d-2e8c-4b0b-9046-cd67a24c2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2164</Words>
  <Characters>16516</Characters>
  <Application>Microsoft Office Word</Application>
  <DocSecurity>0</DocSecurity>
  <Lines>423</Lines>
  <Paragraphs>205</Paragraphs>
  <ScaleCrop>false</ScaleCrop>
  <HeadingPairs>
    <vt:vector size="2" baseType="variant">
      <vt:variant>
        <vt:lpstr>Title</vt:lpstr>
      </vt:variant>
      <vt:variant>
        <vt:i4>1</vt:i4>
      </vt:variant>
    </vt:vector>
  </HeadingPairs>
  <TitlesOfParts>
    <vt:vector size="1" baseType="lpstr">
      <vt:lpstr>Renew Europe AdR Leitlinien für eine erfolgreiche Integration legal in der EU aufhältiger Migranten und Flüchtlinge</vt:lpstr>
    </vt:vector>
  </TitlesOfParts>
  <Manager/>
  <Company/>
  <LinksUpToDate>false</LinksUpToDate>
  <CharactersWithSpaces>18475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 Europe AdR Leitlinien für eine erfolgreiche Integration legal in der EU aufhältiger Migranten und Flüchtlinge</dc:title>
  <dc:subject/>
  <dc:creator/>
  <cp:keywords/>
  <dc:description>generated by python-docx</dc:description>
  <cp:lastModifiedBy/>
  <cp:revision>1</cp:revision>
  <cp:lastPrinted>2026-03-19T09:22:00Z</cp:lastPrinted>
  <dcterms:created xsi:type="dcterms:W3CDTF">2026-04-29T08:58:00Z</dcterms:created>
  <dcterms:modified xsi:type="dcterms:W3CDTF">2026-04-29T08:58:00Z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19/03/2026</vt:lpwstr>
  </property>
  <property fmtid="{D5CDD505-2E9C-101B-9397-08002B2CF9AE}" pid="4" name="Pref_Time">
    <vt:lpwstr>11:38:10</vt:lpwstr>
  </property>
  <property fmtid="{D5CDD505-2E9C-101B-9397-08002B2CF9AE}" pid="5" name="Pref_User">
    <vt:lpwstr>jhvi</vt:lpwstr>
  </property>
  <property fmtid="{D5CDD505-2E9C-101B-9397-08002B2CF9AE}" pid="6" name="Pref_FileName">
    <vt:lpwstr>COR-2026-00897-00-00-TCD-TRA-EN-CRR.docx</vt:lpwstr>
  </property>
  <property fmtid="{D5CDD505-2E9C-101B-9397-08002B2CF9AE}" pid="7" name="ContentTypeId">
    <vt:lpwstr>0x010100EA97B91038054C99906057A708A1480A009A20C32A3A8BD84BAB55EF874378F5AC</vt:lpwstr>
  </property>
  <property fmtid="{D5CDD505-2E9C-101B-9397-08002B2CF9AE}" pid="8" name="_dlc_DocIdItemGuid">
    <vt:lpwstr>4a8f99c3-a183-4ef7-9649-3d42c4a27008</vt:lpwstr>
  </property>
  <property fmtid="{D5CDD505-2E9C-101B-9397-08002B2CF9AE}" pid="9" name="AvailableTranslations">
    <vt:lpwstr>4;#EN|f2175f21-25d7-44a3-96da-d6a61b075e1b</vt:lpwstr>
  </property>
  <property fmtid="{D5CDD505-2E9C-101B-9397-08002B2CF9AE}" pid="10" name="DocumentType_0">
    <vt:lpwstr>TCD|cd9d6eb6-3f4f-424a-b2d1-57c9d450eaaf</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DocumentNumber">
    <vt:i4>897</vt:i4>
  </property>
  <property fmtid="{D5CDD505-2E9C-101B-9397-08002B2CF9AE}" pid="14" name="DocumentVersion">
    <vt:i4>0</vt:i4>
  </property>
  <property fmtid="{D5CDD505-2E9C-101B-9397-08002B2CF9AE}" pid="15" name="DocumentStatus">
    <vt:lpwstr>8;#TRA|150d2a88-1431-44e6-a8ca-0bb753ab8672</vt:lpwstr>
  </property>
  <property fmtid="{D5CDD505-2E9C-101B-9397-08002B2CF9AE}" pid="16" name="DocumentPart">
    <vt:i4>0</vt:i4>
  </property>
  <property fmtid="{D5CDD505-2E9C-101B-9397-08002B2CF9AE}" pid="17" name="DossierName">
    <vt:lpwstr/>
  </property>
  <property fmtid="{D5CDD505-2E9C-101B-9397-08002B2CF9AE}" pid="18" name="DocumentSource">
    <vt:lpwstr>1;#CoR|cb2d75ef-4a7d-4393-b797-49ed6298a5ea</vt:lpwstr>
  </property>
  <property fmtid="{D5CDD505-2E9C-101B-9397-08002B2CF9AE}" pid="19" name="DocumentType">
    <vt:lpwstr>3;#TCD|cd9d6eb6-3f4f-424a-b2d1-57c9d450eaaf</vt:lpwstr>
  </property>
  <property fmtid="{D5CDD505-2E9C-101B-9397-08002B2CF9AE}" pid="20" name="RequestingService">
    <vt:lpwstr>Renew Europe</vt:lpwstr>
  </property>
  <property fmtid="{D5CDD505-2E9C-101B-9397-08002B2CF9AE}" pid="21" name="Confidentiality">
    <vt:lpwstr>12;#Protected|57ddab83-4635-4615-a38a-314020a42ea1</vt:lpwstr>
  </property>
  <property fmtid="{D5CDD505-2E9C-101B-9397-08002B2CF9AE}" pid="22" name="MeetingName_0">
    <vt:lpwstr/>
  </property>
  <property fmtid="{D5CDD505-2E9C-101B-9397-08002B2CF9AE}" pid="23" name="Confidentiality_0">
    <vt:lpwstr>Protected|57ddab83-4635-4615-a38a-314020a42ea1</vt:lpwstr>
  </property>
  <property fmtid="{D5CDD505-2E9C-101B-9397-08002B2CF9AE}" pid="24" name="OriginalLanguage">
    <vt:lpwstr>4;#EN|f2175f21-25d7-44a3-96da-d6a61b075e1b</vt:lpwstr>
  </property>
  <property fmtid="{D5CDD505-2E9C-101B-9397-08002B2CF9AE}" pid="25" name="MeetingName">
    <vt:lpwstr/>
  </property>
  <property fmtid="{D5CDD505-2E9C-101B-9397-08002B2CF9AE}" pid="26" name="AvailableTranslations_0">
    <vt:lpwstr>EN|f2175f21-25d7-44a3-96da-d6a61b075e1b</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12;#Protected|57ddab83-4635-4615-a38a-314020a42ea1;#8;#TRA|150d2a88-1431-44e6-a8ca-0bb753ab8672;#7;#Final|ea5e6674-7b27-4bac-b091-73adbb394efe;#4;#EN|f2175f21-25d7-44a3-96da-d6a61b075e1b;#3;#TCD|cd9d6eb6-3f4f-424a-b2d1-57c9d450eaaf;#1;#CoR|cb2d75ef-4a7d-4393-b797-49ed6298a5ea</vt:lpwstr>
  </property>
  <property fmtid="{D5CDD505-2E9C-101B-9397-08002B2CF9AE}" pid="30" name="VersionStatus_0">
    <vt:lpwstr>Final|ea5e6674-7b27-4bac-b091-73adbb394efe</vt:lpwstr>
  </property>
  <property fmtid="{D5CDD505-2E9C-101B-9397-08002B2CF9AE}" pid="31" name="VersionStatus">
    <vt:lpwstr>7;#Final|ea5e6674-7b27-4bac-b091-73adbb394efe</vt:lpwstr>
  </property>
  <property fmtid="{D5CDD505-2E9C-101B-9397-08002B2CF9AE}" pid="32" name="DocumentYear">
    <vt:i4>2026</vt:i4>
  </property>
  <property fmtid="{D5CDD505-2E9C-101B-9397-08002B2CF9AE}" pid="33" name="FicheNumber">
    <vt:i4>301358</vt:i4>
  </property>
  <property fmtid="{D5CDD505-2E9C-101B-9397-08002B2CF9AE}" pid="34" name="DocumentLanguage">
    <vt:lpwstr>23;#DE|f6b31e5a-26fa-4935-b661-318e46daf27e</vt:lpwstr>
  </property>
</Properties>
</file>